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A065C" w14:textId="24E250CA" w:rsidR="00A14733" w:rsidRDefault="00A14733" w:rsidP="00CD35AE">
      <w:pPr>
        <w:pStyle w:val="LSR01Haupttitel"/>
        <w:jc w:val="center"/>
        <w:rPr>
          <w:lang w:val="fr-CH"/>
        </w:rPr>
      </w:pPr>
      <w:r>
        <w:rPr>
          <w:lang w:val="fr-CH"/>
        </w:rPr>
        <w:t>(pre-print)</w:t>
      </w:r>
    </w:p>
    <w:p w14:paraId="4843DAC9" w14:textId="5FA5696B" w:rsidR="00C32589" w:rsidRPr="00CD35AE" w:rsidRDefault="00CF376E" w:rsidP="00CD35AE">
      <w:pPr>
        <w:pStyle w:val="LSR01Haupttitel"/>
        <w:jc w:val="center"/>
        <w:rPr>
          <w:lang w:val="fr-CH"/>
        </w:rPr>
      </w:pPr>
      <w:r w:rsidRPr="00CD35AE">
        <w:rPr>
          <w:lang w:val="fr-CH"/>
        </w:rPr>
        <w:t>Un médecin peut-il s’auto-prescrire ?</w:t>
      </w:r>
    </w:p>
    <w:p w14:paraId="45DA690C" w14:textId="77777777" w:rsidR="00CD35AE" w:rsidRPr="00CD35AE" w:rsidRDefault="001A611A" w:rsidP="001A611A">
      <w:pPr>
        <w:rPr>
          <w:rFonts w:ascii="Arial" w:hAnsi="Arial" w:cs="Arial"/>
          <w:b/>
          <w:bCs/>
          <w:iCs/>
          <w:sz w:val="20"/>
          <w:szCs w:val="20"/>
          <w:lang w:eastAsia="fr-CH"/>
        </w:rPr>
      </w:pPr>
      <w:r w:rsidRPr="00CD35AE">
        <w:rPr>
          <w:rFonts w:ascii="Arial" w:hAnsi="Arial" w:cs="Arial"/>
          <w:b/>
          <w:bCs/>
          <w:iCs/>
          <w:sz w:val="20"/>
          <w:szCs w:val="20"/>
          <w:lang w:eastAsia="fr-CH"/>
        </w:rPr>
        <w:t xml:space="preserve">Carole-Anne Baud, </w:t>
      </w:r>
    </w:p>
    <w:p w14:paraId="3323FC2E" w14:textId="71CAB656" w:rsidR="001A611A" w:rsidRPr="00CD35AE" w:rsidRDefault="001A611A" w:rsidP="001A611A">
      <w:pPr>
        <w:rPr>
          <w:rFonts w:ascii="Arial" w:hAnsi="Arial" w:cs="Arial"/>
          <w:iCs/>
          <w:sz w:val="20"/>
          <w:szCs w:val="20"/>
          <w:lang w:eastAsia="fr-CH"/>
        </w:rPr>
      </w:pPr>
      <w:r w:rsidRPr="00CD35AE">
        <w:rPr>
          <w:rFonts w:ascii="Arial" w:hAnsi="Arial" w:cs="Arial"/>
          <w:iCs/>
          <w:sz w:val="20"/>
          <w:szCs w:val="20"/>
          <w:lang w:eastAsia="fr-CH"/>
        </w:rPr>
        <w:t>Dr. en droit et chercheuse FNS senior à l'Université de Lausanne (</w:t>
      </w:r>
      <w:proofErr w:type="spellStart"/>
      <w:r w:rsidRPr="00CD35AE">
        <w:rPr>
          <w:rFonts w:ascii="Arial" w:hAnsi="Arial" w:cs="Arial"/>
          <w:iCs/>
          <w:sz w:val="20"/>
          <w:szCs w:val="20"/>
          <w:lang w:eastAsia="fr-CH"/>
        </w:rPr>
        <w:t>Unil</w:t>
      </w:r>
      <w:proofErr w:type="spellEnd"/>
      <w:r w:rsidRPr="00CD35AE">
        <w:rPr>
          <w:rFonts w:ascii="Arial" w:hAnsi="Arial" w:cs="Arial"/>
          <w:iCs/>
          <w:sz w:val="20"/>
          <w:szCs w:val="20"/>
          <w:lang w:eastAsia="fr-CH"/>
        </w:rPr>
        <w:t>)</w:t>
      </w:r>
    </w:p>
    <w:p w14:paraId="0A0980D8" w14:textId="5CBB2189" w:rsidR="00CD35AE" w:rsidRPr="00CD35AE" w:rsidRDefault="001A611A" w:rsidP="001A611A">
      <w:pPr>
        <w:rPr>
          <w:rFonts w:ascii="Arial" w:hAnsi="Arial" w:cs="Arial"/>
          <w:b/>
          <w:bCs/>
          <w:iCs/>
          <w:sz w:val="20"/>
          <w:szCs w:val="20"/>
          <w:lang w:eastAsia="fr-CH"/>
        </w:rPr>
      </w:pPr>
      <w:r w:rsidRPr="00CD35AE">
        <w:rPr>
          <w:rFonts w:ascii="Arial" w:hAnsi="Arial" w:cs="Arial"/>
          <w:b/>
          <w:bCs/>
          <w:iCs/>
          <w:sz w:val="20"/>
          <w:szCs w:val="20"/>
          <w:lang w:eastAsia="fr-CH"/>
        </w:rPr>
        <w:t xml:space="preserve">Valérie Junod </w:t>
      </w:r>
    </w:p>
    <w:p w14:paraId="11B01112" w14:textId="12443364" w:rsidR="001A611A" w:rsidRPr="00CD35AE" w:rsidRDefault="001A611A" w:rsidP="001A611A">
      <w:pPr>
        <w:rPr>
          <w:rFonts w:ascii="Arial" w:hAnsi="Arial" w:cs="Arial"/>
          <w:iCs/>
          <w:sz w:val="20"/>
          <w:szCs w:val="20"/>
          <w:lang w:eastAsia="fr-CH"/>
        </w:rPr>
      </w:pPr>
      <w:r w:rsidRPr="00CD35AE">
        <w:rPr>
          <w:rFonts w:ascii="Arial" w:hAnsi="Arial" w:cs="Arial"/>
          <w:iCs/>
          <w:sz w:val="20"/>
          <w:szCs w:val="20"/>
          <w:lang w:eastAsia="fr-CH"/>
        </w:rPr>
        <w:t>Professeure à la Faculté de droit de l'Université de Genève (</w:t>
      </w:r>
      <w:proofErr w:type="spellStart"/>
      <w:r w:rsidRPr="00CD35AE">
        <w:rPr>
          <w:rFonts w:ascii="Arial" w:hAnsi="Arial" w:cs="Arial"/>
          <w:iCs/>
          <w:sz w:val="20"/>
          <w:szCs w:val="20"/>
          <w:lang w:eastAsia="fr-CH"/>
        </w:rPr>
        <w:t>Unige</w:t>
      </w:r>
      <w:proofErr w:type="spellEnd"/>
      <w:r w:rsidRPr="00CD35AE">
        <w:rPr>
          <w:rFonts w:ascii="Arial" w:hAnsi="Arial" w:cs="Arial"/>
          <w:iCs/>
          <w:sz w:val="20"/>
          <w:szCs w:val="20"/>
          <w:lang w:eastAsia="fr-CH"/>
        </w:rPr>
        <w:t>) et à la Faculté des HEC de l'</w:t>
      </w:r>
      <w:proofErr w:type="spellStart"/>
      <w:r w:rsidRPr="00CD35AE">
        <w:rPr>
          <w:rFonts w:ascii="Arial" w:hAnsi="Arial" w:cs="Arial"/>
          <w:iCs/>
          <w:sz w:val="20"/>
          <w:szCs w:val="20"/>
          <w:lang w:eastAsia="fr-CH"/>
        </w:rPr>
        <w:t>Unil</w:t>
      </w:r>
      <w:proofErr w:type="spellEnd"/>
      <w:r w:rsidRPr="00CD35AE">
        <w:rPr>
          <w:rFonts w:ascii="Arial" w:hAnsi="Arial" w:cs="Arial"/>
          <w:iCs/>
          <w:sz w:val="20"/>
          <w:szCs w:val="20"/>
          <w:lang w:eastAsia="fr-CH"/>
        </w:rPr>
        <w:t xml:space="preserve">, </w:t>
      </w:r>
      <w:r w:rsidR="00BE3D0C">
        <w:rPr>
          <w:rFonts w:ascii="Arial" w:hAnsi="Arial" w:cs="Arial"/>
          <w:iCs/>
          <w:sz w:val="20"/>
          <w:szCs w:val="20"/>
          <w:lang w:eastAsia="fr-CH"/>
        </w:rPr>
        <w:t xml:space="preserve">Avocate à </w:t>
      </w:r>
      <w:r w:rsidRPr="00CD35AE">
        <w:rPr>
          <w:rFonts w:ascii="Arial" w:hAnsi="Arial" w:cs="Arial"/>
          <w:iCs/>
          <w:sz w:val="20"/>
          <w:szCs w:val="20"/>
          <w:lang w:eastAsia="fr-CH"/>
        </w:rPr>
        <w:t>Genève</w:t>
      </w:r>
    </w:p>
    <w:p w14:paraId="0E11D95A" w14:textId="003F14FC" w:rsidR="00CD35AE" w:rsidRPr="00CD35AE" w:rsidRDefault="00016926" w:rsidP="001A611A">
      <w:pPr>
        <w:rPr>
          <w:rFonts w:ascii="Arial" w:hAnsi="Arial" w:cs="Arial"/>
          <w:b/>
          <w:bCs/>
          <w:iCs/>
          <w:sz w:val="20"/>
          <w:szCs w:val="20"/>
          <w:lang w:eastAsia="fr-CH"/>
        </w:rPr>
      </w:pPr>
      <w:r w:rsidRPr="00CD35AE">
        <w:rPr>
          <w:rFonts w:ascii="Arial" w:hAnsi="Arial" w:cs="Arial"/>
          <w:b/>
          <w:bCs/>
          <w:iCs/>
          <w:sz w:val="20"/>
          <w:szCs w:val="20"/>
          <w:lang w:eastAsia="fr-CH"/>
        </w:rPr>
        <w:t>Ansgar Rougemont-Bücking</w:t>
      </w:r>
    </w:p>
    <w:p w14:paraId="3E14ACCB" w14:textId="143F5561" w:rsidR="00016926" w:rsidRPr="00CD35AE" w:rsidRDefault="00CD35AE" w:rsidP="001A611A">
      <w:pPr>
        <w:rPr>
          <w:rFonts w:ascii="Arial" w:hAnsi="Arial" w:cs="Arial"/>
          <w:iCs/>
          <w:sz w:val="20"/>
          <w:szCs w:val="20"/>
          <w:lang w:eastAsia="fr-CH"/>
        </w:rPr>
      </w:pPr>
      <w:r w:rsidRPr="00CD35AE">
        <w:rPr>
          <w:rFonts w:ascii="Arial" w:hAnsi="Arial" w:cs="Arial"/>
          <w:iCs/>
          <w:sz w:val="20"/>
          <w:szCs w:val="20"/>
          <w:lang w:eastAsia="fr-CH"/>
        </w:rPr>
        <w:t xml:space="preserve">Dr </w:t>
      </w:r>
      <w:proofErr w:type="spellStart"/>
      <w:proofErr w:type="gramStart"/>
      <w:r w:rsidRPr="00CD35AE">
        <w:rPr>
          <w:rFonts w:ascii="Arial" w:hAnsi="Arial" w:cs="Arial"/>
          <w:iCs/>
          <w:sz w:val="20"/>
          <w:szCs w:val="20"/>
          <w:lang w:eastAsia="fr-CH"/>
        </w:rPr>
        <w:t>med</w:t>
      </w:r>
      <w:proofErr w:type="spellEnd"/>
      <w:r w:rsidRPr="00CD35AE">
        <w:rPr>
          <w:rFonts w:ascii="Arial" w:hAnsi="Arial" w:cs="Arial"/>
          <w:iCs/>
          <w:sz w:val="20"/>
          <w:szCs w:val="20"/>
          <w:lang w:eastAsia="fr-CH"/>
        </w:rPr>
        <w:t xml:space="preserve"> </w:t>
      </w:r>
      <w:r>
        <w:rPr>
          <w:rFonts w:ascii="Arial" w:hAnsi="Arial" w:cs="Arial"/>
          <w:iCs/>
          <w:sz w:val="20"/>
          <w:szCs w:val="20"/>
          <w:lang w:eastAsia="fr-CH"/>
        </w:rPr>
        <w:t>.</w:t>
      </w:r>
      <w:r w:rsidR="00016926" w:rsidRPr="00CD35AE">
        <w:rPr>
          <w:rFonts w:ascii="Arial" w:hAnsi="Arial" w:cs="Arial"/>
          <w:iCs/>
          <w:sz w:val="20"/>
          <w:szCs w:val="20"/>
          <w:lang w:eastAsia="fr-CH"/>
        </w:rPr>
        <w:t>privat</w:t>
      </w:r>
      <w:proofErr w:type="gramEnd"/>
      <w:r w:rsidR="00016926" w:rsidRPr="00CD35AE">
        <w:rPr>
          <w:rFonts w:ascii="Arial" w:hAnsi="Arial" w:cs="Arial"/>
          <w:iCs/>
          <w:sz w:val="20"/>
          <w:szCs w:val="20"/>
          <w:lang w:eastAsia="fr-CH"/>
        </w:rPr>
        <w:t>-docent à l’Université de Fribourg ; psychiatre et</w:t>
      </w:r>
      <w:r w:rsidR="007B295F" w:rsidRPr="00CD35AE">
        <w:rPr>
          <w:rFonts w:ascii="Arial" w:hAnsi="Arial" w:cs="Arial"/>
          <w:iCs/>
          <w:sz w:val="20"/>
          <w:szCs w:val="20"/>
          <w:lang w:eastAsia="fr-CH"/>
        </w:rPr>
        <w:t xml:space="preserve"> psychothérapeute, </w:t>
      </w:r>
      <w:r w:rsidR="00835776" w:rsidRPr="00CD35AE">
        <w:rPr>
          <w:rFonts w:ascii="Arial" w:hAnsi="Arial" w:cs="Arial"/>
          <w:iCs/>
          <w:sz w:val="20"/>
          <w:szCs w:val="20"/>
          <w:lang w:eastAsia="fr-CH"/>
        </w:rPr>
        <w:t>s</w:t>
      </w:r>
      <w:r w:rsidR="007B295F" w:rsidRPr="00CD35AE">
        <w:rPr>
          <w:rFonts w:ascii="Arial" w:hAnsi="Arial" w:cs="Arial"/>
          <w:iCs/>
          <w:sz w:val="20"/>
          <w:szCs w:val="20"/>
          <w:lang w:eastAsia="fr-CH"/>
        </w:rPr>
        <w:t>pécialiste en psychiatrie des addictions, en pratique privée à Vevey</w:t>
      </w:r>
    </w:p>
    <w:p w14:paraId="765401A3" w14:textId="2A7719EC" w:rsidR="00CD35AE" w:rsidRPr="00CD35AE" w:rsidRDefault="00390B33" w:rsidP="001A611A">
      <w:pPr>
        <w:rPr>
          <w:rFonts w:ascii="Arial" w:hAnsi="Arial" w:cs="Arial"/>
          <w:b/>
          <w:bCs/>
          <w:iCs/>
          <w:sz w:val="20"/>
          <w:szCs w:val="20"/>
          <w:lang w:eastAsia="fr-CH"/>
        </w:rPr>
      </w:pPr>
      <w:r w:rsidRPr="00CD35AE">
        <w:rPr>
          <w:rFonts w:ascii="Arial" w:hAnsi="Arial" w:cs="Arial"/>
          <w:b/>
          <w:bCs/>
          <w:iCs/>
          <w:sz w:val="20"/>
          <w:szCs w:val="20"/>
          <w:lang w:eastAsia="fr-CH"/>
        </w:rPr>
        <w:t>Catherine Duffour</w:t>
      </w:r>
    </w:p>
    <w:p w14:paraId="1F552682" w14:textId="65BB1167" w:rsidR="00390B33" w:rsidRPr="00CD35AE" w:rsidRDefault="00CD35AE" w:rsidP="001A611A">
      <w:pPr>
        <w:rPr>
          <w:rFonts w:ascii="Arial" w:hAnsi="Arial" w:cs="Arial"/>
          <w:iCs/>
          <w:sz w:val="20"/>
          <w:szCs w:val="20"/>
          <w:lang w:eastAsia="fr-CH"/>
        </w:rPr>
      </w:pPr>
      <w:r w:rsidRPr="00CD35AE">
        <w:rPr>
          <w:rFonts w:ascii="Arial" w:hAnsi="Arial" w:cs="Arial"/>
          <w:iCs/>
          <w:sz w:val="20"/>
          <w:szCs w:val="20"/>
          <w:lang w:eastAsia="fr-CH"/>
        </w:rPr>
        <w:t xml:space="preserve">Dr </w:t>
      </w:r>
      <w:proofErr w:type="spellStart"/>
      <w:r w:rsidRPr="00CD35AE">
        <w:rPr>
          <w:rFonts w:ascii="Arial" w:hAnsi="Arial" w:cs="Arial"/>
          <w:iCs/>
          <w:sz w:val="20"/>
          <w:szCs w:val="20"/>
          <w:lang w:eastAsia="fr-CH"/>
        </w:rPr>
        <w:t>med</w:t>
      </w:r>
      <w:proofErr w:type="spellEnd"/>
      <w:r>
        <w:rPr>
          <w:rFonts w:ascii="Arial" w:hAnsi="Arial" w:cs="Arial"/>
          <w:iCs/>
          <w:sz w:val="20"/>
          <w:szCs w:val="20"/>
          <w:lang w:eastAsia="fr-CH"/>
        </w:rPr>
        <w:t>.</w:t>
      </w:r>
      <w:r w:rsidRPr="00CD35AE">
        <w:rPr>
          <w:rFonts w:ascii="Arial" w:hAnsi="Arial" w:cs="Arial"/>
          <w:iCs/>
          <w:sz w:val="20"/>
          <w:szCs w:val="20"/>
          <w:lang w:eastAsia="fr-CH"/>
        </w:rPr>
        <w:t xml:space="preserve"> </w:t>
      </w:r>
      <w:r w:rsidR="00390B33" w:rsidRPr="00CD35AE">
        <w:rPr>
          <w:rFonts w:ascii="Arial" w:hAnsi="Arial" w:cs="Arial"/>
          <w:iCs/>
          <w:sz w:val="20"/>
          <w:szCs w:val="20"/>
          <w:lang w:eastAsia="fr-CH"/>
        </w:rPr>
        <w:t>psychiatre et psychothérapeute, en pratique privée à Epalinges</w:t>
      </w:r>
    </w:p>
    <w:p w14:paraId="489E15F8" w14:textId="77777777" w:rsidR="001A611A" w:rsidRDefault="001A611A" w:rsidP="001A611A">
      <w:pPr>
        <w:rPr>
          <w:rFonts w:ascii="Arial" w:hAnsi="Arial" w:cs="Arial"/>
          <w:iCs/>
          <w:sz w:val="20"/>
          <w:szCs w:val="20"/>
          <w:lang w:eastAsia="fr-CH"/>
        </w:rPr>
      </w:pPr>
    </w:p>
    <w:p w14:paraId="759B46D3" w14:textId="77777777" w:rsidR="00DE0E41" w:rsidRDefault="00DE0E41" w:rsidP="00DE0E41">
      <w:pPr>
        <w:jc w:val="both"/>
        <w:rPr>
          <w:rFonts w:ascii="Arial" w:hAnsi="Arial" w:cs="Arial"/>
          <w:sz w:val="20"/>
          <w:szCs w:val="20"/>
          <w:lang w:eastAsia="fr-CH"/>
        </w:rPr>
      </w:pPr>
      <w:r w:rsidRPr="00CD35AE">
        <w:rPr>
          <w:rFonts w:ascii="Arial" w:hAnsi="Arial" w:cs="Arial"/>
          <w:sz w:val="20"/>
          <w:szCs w:val="20"/>
          <w:lang w:eastAsia="fr-CH"/>
        </w:rPr>
        <w:t xml:space="preserve">Mots-clés : prescription-ordonnance médicale ; remise ; médicaments sous contrôle ; droit pénal. </w:t>
      </w:r>
    </w:p>
    <w:p w14:paraId="2EC218D0" w14:textId="77777777" w:rsidR="00DE0E41" w:rsidRDefault="00DE0E41" w:rsidP="001A611A">
      <w:pPr>
        <w:rPr>
          <w:rFonts w:ascii="Arial" w:hAnsi="Arial" w:cs="Arial"/>
          <w:iCs/>
          <w:sz w:val="20"/>
          <w:szCs w:val="20"/>
          <w:lang w:eastAsia="fr-CH"/>
        </w:rPr>
      </w:pPr>
    </w:p>
    <w:p w14:paraId="7CEA562D" w14:textId="65DF3F89" w:rsidR="00D83A84" w:rsidRPr="00CD35AE" w:rsidRDefault="0052364F" w:rsidP="00E53D30">
      <w:pPr>
        <w:jc w:val="both"/>
        <w:rPr>
          <w:rFonts w:ascii="Arial" w:hAnsi="Arial" w:cs="Arial"/>
          <w:sz w:val="20"/>
          <w:szCs w:val="20"/>
          <w:lang w:eastAsia="fr-CH"/>
        </w:rPr>
      </w:pPr>
      <w:r w:rsidRPr="00CD35AE">
        <w:rPr>
          <w:rFonts w:ascii="Arial" w:hAnsi="Arial" w:cs="Arial"/>
          <w:sz w:val="20"/>
          <w:szCs w:val="20"/>
          <w:lang w:eastAsia="fr-CH"/>
        </w:rPr>
        <w:t xml:space="preserve">Résumé : </w:t>
      </w:r>
      <w:r w:rsidR="00CF376E" w:rsidRPr="00CD35AE" w:rsidDel="00406F3C">
        <w:rPr>
          <w:rFonts w:ascii="Arial" w:hAnsi="Arial" w:cs="Arial"/>
          <w:sz w:val="20"/>
          <w:szCs w:val="20"/>
          <w:lang w:eastAsia="fr-CH"/>
        </w:rPr>
        <w:t xml:space="preserve">En Suisse, </w:t>
      </w:r>
      <w:r w:rsidR="004F712D" w:rsidRPr="00CD35AE">
        <w:rPr>
          <w:rFonts w:ascii="Arial" w:hAnsi="Arial" w:cs="Arial"/>
          <w:sz w:val="20"/>
          <w:szCs w:val="20"/>
          <w:lang w:eastAsia="fr-CH"/>
        </w:rPr>
        <w:t xml:space="preserve">les médecins vont en pharmacie et obtiennent aisément </w:t>
      </w:r>
      <w:r w:rsidR="00667F24" w:rsidRPr="00CD35AE">
        <w:rPr>
          <w:rFonts w:ascii="Arial" w:hAnsi="Arial" w:cs="Arial"/>
          <w:sz w:val="20"/>
          <w:szCs w:val="20"/>
          <w:lang w:eastAsia="fr-CH"/>
        </w:rPr>
        <w:t xml:space="preserve">leurs </w:t>
      </w:r>
      <w:r w:rsidR="004F712D" w:rsidRPr="00CD35AE">
        <w:rPr>
          <w:rFonts w:ascii="Arial" w:hAnsi="Arial" w:cs="Arial"/>
          <w:sz w:val="20"/>
          <w:szCs w:val="20"/>
          <w:lang w:eastAsia="fr-CH"/>
        </w:rPr>
        <w:t xml:space="preserve">médicaments. Ils rédigent et </w:t>
      </w:r>
      <w:r w:rsidR="006C74DD" w:rsidRPr="00CD35AE">
        <w:rPr>
          <w:rFonts w:ascii="Arial" w:hAnsi="Arial" w:cs="Arial"/>
          <w:sz w:val="20"/>
          <w:szCs w:val="20"/>
          <w:lang w:eastAsia="fr-CH"/>
        </w:rPr>
        <w:t xml:space="preserve">produisent </w:t>
      </w:r>
      <w:r w:rsidR="004F712D" w:rsidRPr="00CD35AE">
        <w:rPr>
          <w:rFonts w:ascii="Arial" w:hAnsi="Arial" w:cs="Arial"/>
          <w:sz w:val="20"/>
          <w:szCs w:val="20"/>
          <w:lang w:eastAsia="fr-CH"/>
        </w:rPr>
        <w:t>leur propre prescription</w:t>
      </w:r>
      <w:r w:rsidR="00C42327" w:rsidRPr="00CD35AE">
        <w:rPr>
          <w:rFonts w:ascii="Arial" w:hAnsi="Arial" w:cs="Arial"/>
          <w:sz w:val="20"/>
          <w:szCs w:val="20"/>
          <w:lang w:eastAsia="fr-CH"/>
        </w:rPr>
        <w:t xml:space="preserve"> (ou ordonnance)</w:t>
      </w:r>
      <w:r w:rsidR="004F712D" w:rsidRPr="00CD35AE">
        <w:rPr>
          <w:rFonts w:ascii="Arial" w:hAnsi="Arial" w:cs="Arial"/>
          <w:sz w:val="20"/>
          <w:szCs w:val="20"/>
          <w:lang w:eastAsia="fr-CH"/>
        </w:rPr>
        <w:t xml:space="preserve">. Parfois, ils se bornent à présenter leur carte de </w:t>
      </w:r>
      <w:r w:rsidR="000563E4" w:rsidRPr="00CD35AE">
        <w:rPr>
          <w:rFonts w:ascii="Arial" w:hAnsi="Arial" w:cs="Arial"/>
          <w:sz w:val="20"/>
          <w:szCs w:val="20"/>
          <w:lang w:eastAsia="fr-CH"/>
        </w:rPr>
        <w:t>médecin</w:t>
      </w:r>
      <w:r w:rsidR="000563E4" w:rsidRPr="00CD35AE">
        <w:rPr>
          <w:rStyle w:val="Marquedecommentaire"/>
          <w:rFonts w:ascii="Arial" w:hAnsi="Arial" w:cs="Arial"/>
          <w:sz w:val="20"/>
          <w:szCs w:val="20"/>
        </w:rPr>
        <w:t>.</w:t>
      </w:r>
      <w:r w:rsidR="004F712D" w:rsidRPr="00CD35AE">
        <w:rPr>
          <w:rFonts w:ascii="Arial" w:hAnsi="Arial" w:cs="Arial"/>
          <w:sz w:val="20"/>
          <w:szCs w:val="20"/>
          <w:lang w:eastAsia="fr-CH"/>
        </w:rPr>
        <w:t xml:space="preserve"> Cette pratique est très ancienne, mais est-elle pour autant ancrée dans la loi </w:t>
      </w:r>
      <w:r w:rsidR="00667F24" w:rsidRPr="00CD35AE">
        <w:rPr>
          <w:rFonts w:ascii="Arial" w:hAnsi="Arial" w:cs="Arial"/>
          <w:sz w:val="20"/>
          <w:szCs w:val="20"/>
          <w:lang w:eastAsia="fr-CH"/>
        </w:rPr>
        <w:t xml:space="preserve">et </w:t>
      </w:r>
      <w:r w:rsidR="004F712D" w:rsidRPr="00CD35AE">
        <w:rPr>
          <w:rFonts w:ascii="Arial" w:hAnsi="Arial" w:cs="Arial"/>
          <w:sz w:val="20"/>
          <w:szCs w:val="20"/>
          <w:lang w:eastAsia="fr-CH"/>
        </w:rPr>
        <w:t>licite au regard de celle-ci</w:t>
      </w:r>
      <w:r w:rsidR="00C42327" w:rsidRPr="00CD35AE">
        <w:rPr>
          <w:rFonts w:ascii="Arial" w:hAnsi="Arial" w:cs="Arial"/>
          <w:sz w:val="20"/>
          <w:szCs w:val="20"/>
          <w:lang w:eastAsia="fr-CH"/>
        </w:rPr>
        <w:t> ?</w:t>
      </w:r>
      <w:r w:rsidR="004F712D" w:rsidRPr="00CD35AE">
        <w:rPr>
          <w:rFonts w:ascii="Arial" w:hAnsi="Arial" w:cs="Arial"/>
          <w:sz w:val="20"/>
          <w:szCs w:val="20"/>
          <w:lang w:eastAsia="fr-CH"/>
        </w:rPr>
        <w:t xml:space="preserve"> La question est plus délicate qu’il n’y paraît. Nous l’analysons au regard de la LPTh et de la </w:t>
      </w:r>
      <w:proofErr w:type="spellStart"/>
      <w:r w:rsidR="004F712D" w:rsidRPr="00CD35AE">
        <w:rPr>
          <w:rFonts w:ascii="Arial" w:hAnsi="Arial" w:cs="Arial"/>
          <w:sz w:val="20"/>
          <w:szCs w:val="20"/>
          <w:lang w:eastAsia="fr-CH"/>
        </w:rPr>
        <w:t>LStup</w:t>
      </w:r>
      <w:proofErr w:type="spellEnd"/>
      <w:r w:rsidR="004F712D" w:rsidRPr="00CD35AE">
        <w:rPr>
          <w:rFonts w:ascii="Arial" w:hAnsi="Arial" w:cs="Arial"/>
          <w:sz w:val="20"/>
          <w:szCs w:val="20"/>
          <w:lang w:eastAsia="fr-CH"/>
        </w:rPr>
        <w:t xml:space="preserve">. Nous examinons également si le médecin peut </w:t>
      </w:r>
      <w:r w:rsidR="00CF376E" w:rsidRPr="00CD35AE" w:rsidDel="00406F3C">
        <w:rPr>
          <w:rFonts w:ascii="Arial" w:hAnsi="Arial" w:cs="Arial"/>
          <w:sz w:val="20"/>
          <w:szCs w:val="20"/>
          <w:lang w:eastAsia="fr-CH"/>
        </w:rPr>
        <w:t xml:space="preserve">obtenir </w:t>
      </w:r>
      <w:r w:rsidR="004F712D" w:rsidRPr="00CD35AE">
        <w:rPr>
          <w:rFonts w:ascii="Arial" w:hAnsi="Arial" w:cs="Arial"/>
          <w:sz w:val="20"/>
          <w:szCs w:val="20"/>
          <w:lang w:eastAsia="fr-CH"/>
        </w:rPr>
        <w:t xml:space="preserve">des médicaments </w:t>
      </w:r>
      <w:r w:rsidR="00CF376E" w:rsidRPr="00CD35AE" w:rsidDel="00406F3C">
        <w:rPr>
          <w:rFonts w:ascii="Arial" w:hAnsi="Arial" w:cs="Arial"/>
          <w:sz w:val="20"/>
          <w:szCs w:val="20"/>
          <w:lang w:eastAsia="fr-CH"/>
        </w:rPr>
        <w:t>par d’autres canaux, notamment le grossiste</w:t>
      </w:r>
      <w:r w:rsidR="004F712D" w:rsidRPr="00CD35AE">
        <w:rPr>
          <w:rFonts w:ascii="Arial" w:hAnsi="Arial" w:cs="Arial"/>
          <w:sz w:val="20"/>
          <w:szCs w:val="20"/>
          <w:lang w:eastAsia="fr-CH"/>
        </w:rPr>
        <w:t>.</w:t>
      </w:r>
      <w:r w:rsidR="00110C18" w:rsidRPr="00CD35AE">
        <w:rPr>
          <w:rFonts w:ascii="Arial" w:hAnsi="Arial" w:cs="Arial"/>
          <w:sz w:val="20"/>
          <w:szCs w:val="20"/>
          <w:lang w:eastAsia="fr-CH"/>
        </w:rPr>
        <w:t xml:space="preserve"> </w:t>
      </w:r>
      <w:r w:rsidR="00CF376E" w:rsidRPr="00CD35AE" w:rsidDel="00406F3C">
        <w:rPr>
          <w:rFonts w:ascii="Arial" w:hAnsi="Arial" w:cs="Arial"/>
          <w:sz w:val="20"/>
          <w:szCs w:val="20"/>
          <w:lang w:eastAsia="fr-CH"/>
        </w:rPr>
        <w:t xml:space="preserve">L’accent est mis ici sur les cantons où la </w:t>
      </w:r>
      <w:proofErr w:type="spellStart"/>
      <w:r w:rsidR="00CF376E" w:rsidRPr="00CD35AE" w:rsidDel="00406F3C">
        <w:rPr>
          <w:rFonts w:ascii="Arial" w:hAnsi="Arial" w:cs="Arial"/>
          <w:sz w:val="20"/>
          <w:szCs w:val="20"/>
          <w:lang w:eastAsia="fr-CH"/>
        </w:rPr>
        <w:t>propharmacie</w:t>
      </w:r>
      <w:proofErr w:type="spellEnd"/>
      <w:r w:rsidR="00CF376E" w:rsidRPr="00CD35AE" w:rsidDel="00406F3C">
        <w:rPr>
          <w:rFonts w:ascii="Arial" w:hAnsi="Arial" w:cs="Arial"/>
          <w:sz w:val="20"/>
          <w:szCs w:val="20"/>
          <w:lang w:eastAsia="fr-CH"/>
        </w:rPr>
        <w:t xml:space="preserve"> </w:t>
      </w:r>
      <w:r w:rsidR="007F72BE" w:rsidRPr="00CD35AE">
        <w:rPr>
          <w:rFonts w:ascii="Arial" w:hAnsi="Arial" w:cs="Arial"/>
          <w:sz w:val="20"/>
          <w:szCs w:val="20"/>
          <w:lang w:eastAsia="fr-CH"/>
        </w:rPr>
        <w:t>(« </w:t>
      </w:r>
      <w:proofErr w:type="spellStart"/>
      <w:r w:rsidR="007F72BE" w:rsidRPr="00CD35AE">
        <w:rPr>
          <w:rFonts w:ascii="Arial" w:hAnsi="Arial" w:cs="Arial"/>
          <w:i/>
          <w:iCs/>
          <w:sz w:val="20"/>
          <w:szCs w:val="20"/>
          <w:lang w:eastAsia="fr-CH"/>
        </w:rPr>
        <w:t>Selbst</w:t>
      </w:r>
      <w:r w:rsidR="00E71139" w:rsidRPr="00CD35AE">
        <w:rPr>
          <w:rFonts w:ascii="Arial" w:hAnsi="Arial" w:cs="Arial"/>
          <w:i/>
          <w:iCs/>
          <w:sz w:val="20"/>
          <w:szCs w:val="20"/>
          <w:lang w:eastAsia="fr-CH"/>
        </w:rPr>
        <w:t>dispensiation</w:t>
      </w:r>
      <w:proofErr w:type="spellEnd"/>
      <w:r w:rsidR="007F72BE" w:rsidRPr="00CD35AE">
        <w:rPr>
          <w:rFonts w:ascii="Arial" w:hAnsi="Arial" w:cs="Arial"/>
          <w:sz w:val="20"/>
          <w:szCs w:val="20"/>
          <w:lang w:eastAsia="fr-CH"/>
        </w:rPr>
        <w:t xml:space="preserve"> ») </w:t>
      </w:r>
      <w:r w:rsidR="00CF376E" w:rsidRPr="00CD35AE" w:rsidDel="00406F3C">
        <w:rPr>
          <w:rFonts w:ascii="Arial" w:hAnsi="Arial" w:cs="Arial"/>
          <w:sz w:val="20"/>
          <w:szCs w:val="20"/>
          <w:lang w:eastAsia="fr-CH"/>
        </w:rPr>
        <w:t>n’est pas admise.</w:t>
      </w:r>
    </w:p>
    <w:p w14:paraId="0B54CC55" w14:textId="77777777" w:rsidR="00CD35AE" w:rsidRPr="00CD35AE" w:rsidRDefault="00CD35AE" w:rsidP="00E53D30">
      <w:pPr>
        <w:jc w:val="both"/>
        <w:rPr>
          <w:rFonts w:ascii="Arial" w:hAnsi="Arial" w:cs="Arial"/>
          <w:sz w:val="20"/>
          <w:szCs w:val="20"/>
          <w:lang w:eastAsia="fr-CH"/>
        </w:rPr>
      </w:pPr>
    </w:p>
    <w:p w14:paraId="7A8F4FA0" w14:textId="339AFDB6" w:rsidR="00CD35AE" w:rsidRDefault="008149DF">
      <w:pPr>
        <w:pStyle w:val="TM1"/>
        <w:rPr>
          <w:rFonts w:eastAsiaTheme="minorEastAsia" w:cstheme="minorBidi"/>
          <w:b w:val="0"/>
          <w:bCs w:val="0"/>
          <w:caps w:val="0"/>
          <w:noProof/>
          <w:kern w:val="2"/>
          <w:sz w:val="24"/>
          <w:szCs w:val="24"/>
          <w:lang w:eastAsia="fr-CH"/>
          <w14:ligatures w14:val="standardContextual"/>
        </w:rPr>
      </w:pPr>
      <w:r w:rsidRPr="00CD35AE">
        <w:rPr>
          <w:rFonts w:ascii="Arial" w:hAnsi="Arial" w:cs="Arial"/>
          <w:color w:val="000000" w:themeColor="text1"/>
        </w:rPr>
        <w:fldChar w:fldCharType="begin"/>
      </w:r>
      <w:r w:rsidRPr="00CD35AE">
        <w:rPr>
          <w:rFonts w:ascii="Arial" w:hAnsi="Arial" w:cs="Arial"/>
          <w:color w:val="000000" w:themeColor="text1"/>
        </w:rPr>
        <w:instrText xml:space="preserve"> TOC \o "1-3" \h \z \u </w:instrText>
      </w:r>
      <w:r w:rsidRPr="00CD35AE">
        <w:rPr>
          <w:rFonts w:ascii="Arial" w:hAnsi="Arial" w:cs="Arial"/>
          <w:color w:val="000000" w:themeColor="text1"/>
        </w:rPr>
        <w:fldChar w:fldCharType="separate"/>
      </w:r>
      <w:hyperlink w:anchor="_Toc187677711" w:history="1">
        <w:r w:rsidR="00CD35AE" w:rsidRPr="00212603">
          <w:rPr>
            <w:rStyle w:val="Lienhypertexte"/>
            <w:rFonts w:ascii="Arial" w:hAnsi="Arial" w:cs="Arial"/>
            <w:noProof/>
          </w:rPr>
          <w:t>I.</w:t>
        </w:r>
        <w:r w:rsidR="00CD35AE">
          <w:rPr>
            <w:rFonts w:eastAsiaTheme="minorEastAsia" w:cstheme="minorBidi"/>
            <w:b w:val="0"/>
            <w:bCs w:val="0"/>
            <w:caps w:val="0"/>
            <w:noProof/>
            <w:kern w:val="2"/>
            <w:sz w:val="24"/>
            <w:szCs w:val="24"/>
            <w:lang w:eastAsia="fr-CH"/>
            <w14:ligatures w14:val="standardContextual"/>
          </w:rPr>
          <w:tab/>
        </w:r>
        <w:r w:rsidR="00CD35AE" w:rsidRPr="00212603">
          <w:rPr>
            <w:rStyle w:val="Lienhypertexte"/>
            <w:rFonts w:ascii="Arial" w:hAnsi="Arial" w:cs="Arial"/>
            <w:noProof/>
          </w:rPr>
          <w:t>Introduction</w:t>
        </w:r>
        <w:r w:rsidR="00CD35AE">
          <w:rPr>
            <w:noProof/>
            <w:webHidden/>
          </w:rPr>
          <w:tab/>
        </w:r>
        <w:r w:rsidR="00CD35AE">
          <w:rPr>
            <w:noProof/>
            <w:webHidden/>
          </w:rPr>
          <w:fldChar w:fldCharType="begin"/>
        </w:r>
        <w:r w:rsidR="00CD35AE">
          <w:rPr>
            <w:noProof/>
            <w:webHidden/>
          </w:rPr>
          <w:instrText xml:space="preserve"> PAGEREF _Toc187677711 \h </w:instrText>
        </w:r>
        <w:r w:rsidR="00CD35AE">
          <w:rPr>
            <w:noProof/>
            <w:webHidden/>
          </w:rPr>
        </w:r>
        <w:r w:rsidR="00CD35AE">
          <w:rPr>
            <w:noProof/>
            <w:webHidden/>
          </w:rPr>
          <w:fldChar w:fldCharType="separate"/>
        </w:r>
        <w:r w:rsidR="00CD35AE">
          <w:rPr>
            <w:noProof/>
            <w:webHidden/>
          </w:rPr>
          <w:t>2</w:t>
        </w:r>
        <w:r w:rsidR="00CD35AE">
          <w:rPr>
            <w:noProof/>
            <w:webHidden/>
          </w:rPr>
          <w:fldChar w:fldCharType="end"/>
        </w:r>
      </w:hyperlink>
    </w:p>
    <w:p w14:paraId="66EE9832" w14:textId="1BA381F3" w:rsidR="00CD35AE" w:rsidRDefault="00CD35AE">
      <w:pPr>
        <w:pStyle w:val="TM1"/>
        <w:rPr>
          <w:rFonts w:eastAsiaTheme="minorEastAsia" w:cstheme="minorBidi"/>
          <w:b w:val="0"/>
          <w:bCs w:val="0"/>
          <w:caps w:val="0"/>
          <w:noProof/>
          <w:kern w:val="2"/>
          <w:sz w:val="24"/>
          <w:szCs w:val="24"/>
          <w:lang w:eastAsia="fr-CH"/>
          <w14:ligatures w14:val="standardContextual"/>
        </w:rPr>
      </w:pPr>
      <w:hyperlink w:anchor="_Toc187677712" w:history="1">
        <w:r w:rsidRPr="00212603">
          <w:rPr>
            <w:rStyle w:val="Lienhypertexte"/>
            <w:rFonts w:ascii="Arial" w:hAnsi="Arial" w:cs="Arial"/>
            <w:noProof/>
          </w:rPr>
          <w:t>II.</w:t>
        </w:r>
        <w:r>
          <w:rPr>
            <w:rFonts w:eastAsiaTheme="minorEastAsia" w:cstheme="minorBidi"/>
            <w:b w:val="0"/>
            <w:bCs w:val="0"/>
            <w:caps w:val="0"/>
            <w:noProof/>
            <w:kern w:val="2"/>
            <w:sz w:val="24"/>
            <w:szCs w:val="24"/>
            <w:lang w:eastAsia="fr-CH"/>
            <w14:ligatures w14:val="standardContextual"/>
          </w:rPr>
          <w:tab/>
        </w:r>
        <w:r w:rsidRPr="00212603">
          <w:rPr>
            <w:rStyle w:val="Lienhypertexte"/>
            <w:rFonts w:ascii="Arial" w:hAnsi="Arial" w:cs="Arial"/>
            <w:noProof/>
          </w:rPr>
          <w:t>Admissibilité de l’auto-prescription du médecin</w:t>
        </w:r>
        <w:r>
          <w:rPr>
            <w:noProof/>
            <w:webHidden/>
          </w:rPr>
          <w:tab/>
        </w:r>
        <w:r>
          <w:rPr>
            <w:noProof/>
            <w:webHidden/>
          </w:rPr>
          <w:fldChar w:fldCharType="begin"/>
        </w:r>
        <w:r>
          <w:rPr>
            <w:noProof/>
            <w:webHidden/>
          </w:rPr>
          <w:instrText xml:space="preserve"> PAGEREF _Toc187677712 \h </w:instrText>
        </w:r>
        <w:r>
          <w:rPr>
            <w:noProof/>
            <w:webHidden/>
          </w:rPr>
        </w:r>
        <w:r>
          <w:rPr>
            <w:noProof/>
            <w:webHidden/>
          </w:rPr>
          <w:fldChar w:fldCharType="separate"/>
        </w:r>
        <w:r>
          <w:rPr>
            <w:noProof/>
            <w:webHidden/>
          </w:rPr>
          <w:t>3</w:t>
        </w:r>
        <w:r>
          <w:rPr>
            <w:noProof/>
            <w:webHidden/>
          </w:rPr>
          <w:fldChar w:fldCharType="end"/>
        </w:r>
      </w:hyperlink>
    </w:p>
    <w:p w14:paraId="6A51A5BB" w14:textId="4B5A60F4" w:rsidR="00CD35AE" w:rsidRDefault="00CD35AE">
      <w:pPr>
        <w:pStyle w:val="TM2"/>
        <w:tabs>
          <w:tab w:val="left" w:pos="660"/>
          <w:tab w:val="right" w:leader="dot" w:pos="9062"/>
        </w:tabs>
        <w:rPr>
          <w:rFonts w:eastAsiaTheme="minorEastAsia" w:cstheme="minorBidi"/>
          <w:smallCaps w:val="0"/>
          <w:noProof/>
          <w:kern w:val="2"/>
          <w:sz w:val="24"/>
          <w:szCs w:val="24"/>
          <w:lang w:eastAsia="fr-CH"/>
          <w14:ligatures w14:val="standardContextual"/>
        </w:rPr>
      </w:pPr>
      <w:hyperlink w:anchor="_Toc187677713" w:history="1">
        <w:r w:rsidRPr="00212603">
          <w:rPr>
            <w:rStyle w:val="Lienhypertexte"/>
            <w:rFonts w:ascii="Arial" w:hAnsi="Arial" w:cs="Arial"/>
            <w:noProof/>
          </w:rPr>
          <w:t>A.</w:t>
        </w:r>
        <w:r>
          <w:rPr>
            <w:rFonts w:eastAsiaTheme="minorEastAsia" w:cstheme="minorBidi"/>
            <w:smallCaps w:val="0"/>
            <w:noProof/>
            <w:kern w:val="2"/>
            <w:sz w:val="24"/>
            <w:szCs w:val="24"/>
            <w:lang w:eastAsia="fr-CH"/>
            <w14:ligatures w14:val="standardContextual"/>
          </w:rPr>
          <w:tab/>
        </w:r>
        <w:r w:rsidRPr="00212603">
          <w:rPr>
            <w:rStyle w:val="Lienhypertexte"/>
            <w:rFonts w:ascii="Arial" w:hAnsi="Arial" w:cs="Arial"/>
            <w:noProof/>
          </w:rPr>
          <w:t>La « prescription » dans la LPTh</w:t>
        </w:r>
        <w:r>
          <w:rPr>
            <w:noProof/>
            <w:webHidden/>
          </w:rPr>
          <w:tab/>
        </w:r>
        <w:r>
          <w:rPr>
            <w:noProof/>
            <w:webHidden/>
          </w:rPr>
          <w:fldChar w:fldCharType="begin"/>
        </w:r>
        <w:r>
          <w:rPr>
            <w:noProof/>
            <w:webHidden/>
          </w:rPr>
          <w:instrText xml:space="preserve"> PAGEREF _Toc187677713 \h </w:instrText>
        </w:r>
        <w:r>
          <w:rPr>
            <w:noProof/>
            <w:webHidden/>
          </w:rPr>
        </w:r>
        <w:r>
          <w:rPr>
            <w:noProof/>
            <w:webHidden/>
          </w:rPr>
          <w:fldChar w:fldCharType="separate"/>
        </w:r>
        <w:r>
          <w:rPr>
            <w:noProof/>
            <w:webHidden/>
          </w:rPr>
          <w:t>4</w:t>
        </w:r>
        <w:r>
          <w:rPr>
            <w:noProof/>
            <w:webHidden/>
          </w:rPr>
          <w:fldChar w:fldCharType="end"/>
        </w:r>
      </w:hyperlink>
    </w:p>
    <w:p w14:paraId="594FE288" w14:textId="6313CD22" w:rsidR="00CD35AE" w:rsidRDefault="00CD35AE">
      <w:pPr>
        <w:pStyle w:val="TM3"/>
        <w:tabs>
          <w:tab w:val="left" w:pos="880"/>
          <w:tab w:val="right" w:leader="dot" w:pos="9062"/>
        </w:tabs>
        <w:rPr>
          <w:rFonts w:eastAsiaTheme="minorEastAsia" w:cstheme="minorBidi"/>
          <w:i w:val="0"/>
          <w:iCs w:val="0"/>
          <w:noProof/>
          <w:kern w:val="2"/>
          <w:sz w:val="24"/>
          <w:szCs w:val="24"/>
          <w:lang w:eastAsia="fr-CH"/>
          <w14:ligatures w14:val="standardContextual"/>
        </w:rPr>
      </w:pPr>
      <w:hyperlink w:anchor="_Toc187677714" w:history="1">
        <w:r w:rsidRPr="00212603">
          <w:rPr>
            <w:rStyle w:val="Lienhypertexte"/>
            <w:rFonts w:ascii="Arial" w:hAnsi="Arial" w:cs="Arial"/>
            <w:noProof/>
          </w:rPr>
          <w:t>i.</w:t>
        </w:r>
        <w:r>
          <w:rPr>
            <w:rFonts w:eastAsiaTheme="minorEastAsia" w:cstheme="minorBidi"/>
            <w:i w:val="0"/>
            <w:iCs w:val="0"/>
            <w:noProof/>
            <w:kern w:val="2"/>
            <w:sz w:val="24"/>
            <w:szCs w:val="24"/>
            <w:lang w:eastAsia="fr-CH"/>
            <w14:ligatures w14:val="standardContextual"/>
          </w:rPr>
          <w:tab/>
        </w:r>
        <w:r w:rsidRPr="00212603">
          <w:rPr>
            <w:rStyle w:val="Lienhypertexte"/>
            <w:rFonts w:ascii="Arial" w:hAnsi="Arial" w:cs="Arial"/>
            <w:noProof/>
          </w:rPr>
          <w:t>Généralités</w:t>
        </w:r>
        <w:r>
          <w:rPr>
            <w:noProof/>
            <w:webHidden/>
          </w:rPr>
          <w:tab/>
        </w:r>
        <w:r>
          <w:rPr>
            <w:noProof/>
            <w:webHidden/>
          </w:rPr>
          <w:fldChar w:fldCharType="begin"/>
        </w:r>
        <w:r>
          <w:rPr>
            <w:noProof/>
            <w:webHidden/>
          </w:rPr>
          <w:instrText xml:space="preserve"> PAGEREF _Toc187677714 \h </w:instrText>
        </w:r>
        <w:r>
          <w:rPr>
            <w:noProof/>
            <w:webHidden/>
          </w:rPr>
        </w:r>
        <w:r>
          <w:rPr>
            <w:noProof/>
            <w:webHidden/>
          </w:rPr>
          <w:fldChar w:fldCharType="separate"/>
        </w:r>
        <w:r>
          <w:rPr>
            <w:noProof/>
            <w:webHidden/>
          </w:rPr>
          <w:t>4</w:t>
        </w:r>
        <w:r>
          <w:rPr>
            <w:noProof/>
            <w:webHidden/>
          </w:rPr>
          <w:fldChar w:fldCharType="end"/>
        </w:r>
      </w:hyperlink>
    </w:p>
    <w:p w14:paraId="68B24EF3" w14:textId="7D865FC0" w:rsidR="00CD35AE" w:rsidRDefault="00CD35AE">
      <w:pPr>
        <w:pStyle w:val="TM3"/>
        <w:tabs>
          <w:tab w:val="left" w:pos="880"/>
          <w:tab w:val="right" w:leader="dot" w:pos="9062"/>
        </w:tabs>
        <w:rPr>
          <w:rFonts w:eastAsiaTheme="minorEastAsia" w:cstheme="minorBidi"/>
          <w:i w:val="0"/>
          <w:iCs w:val="0"/>
          <w:noProof/>
          <w:kern w:val="2"/>
          <w:sz w:val="24"/>
          <w:szCs w:val="24"/>
          <w:lang w:eastAsia="fr-CH"/>
          <w14:ligatures w14:val="standardContextual"/>
        </w:rPr>
      </w:pPr>
      <w:hyperlink w:anchor="_Toc187677715" w:history="1">
        <w:r w:rsidRPr="00212603">
          <w:rPr>
            <w:rStyle w:val="Lienhypertexte"/>
            <w:rFonts w:ascii="Arial" w:hAnsi="Arial" w:cs="Arial"/>
            <w:noProof/>
          </w:rPr>
          <w:t>ii.</w:t>
        </w:r>
        <w:r>
          <w:rPr>
            <w:rFonts w:eastAsiaTheme="minorEastAsia" w:cstheme="minorBidi"/>
            <w:i w:val="0"/>
            <w:iCs w:val="0"/>
            <w:noProof/>
            <w:kern w:val="2"/>
            <w:sz w:val="24"/>
            <w:szCs w:val="24"/>
            <w:lang w:eastAsia="fr-CH"/>
            <w14:ligatures w14:val="standardContextual"/>
          </w:rPr>
          <w:tab/>
        </w:r>
        <w:r w:rsidRPr="00212603">
          <w:rPr>
            <w:rStyle w:val="Lienhypertexte"/>
            <w:rFonts w:ascii="Arial" w:hAnsi="Arial" w:cs="Arial"/>
            <w:noProof/>
          </w:rPr>
          <w:t>Respect des devoirs de diligence</w:t>
        </w:r>
        <w:r>
          <w:rPr>
            <w:noProof/>
            <w:webHidden/>
          </w:rPr>
          <w:tab/>
        </w:r>
        <w:r>
          <w:rPr>
            <w:noProof/>
            <w:webHidden/>
          </w:rPr>
          <w:fldChar w:fldCharType="begin"/>
        </w:r>
        <w:r>
          <w:rPr>
            <w:noProof/>
            <w:webHidden/>
          </w:rPr>
          <w:instrText xml:space="preserve"> PAGEREF _Toc187677715 \h </w:instrText>
        </w:r>
        <w:r>
          <w:rPr>
            <w:noProof/>
            <w:webHidden/>
          </w:rPr>
        </w:r>
        <w:r>
          <w:rPr>
            <w:noProof/>
            <w:webHidden/>
          </w:rPr>
          <w:fldChar w:fldCharType="separate"/>
        </w:r>
        <w:r>
          <w:rPr>
            <w:noProof/>
            <w:webHidden/>
          </w:rPr>
          <w:t>4</w:t>
        </w:r>
        <w:r>
          <w:rPr>
            <w:noProof/>
            <w:webHidden/>
          </w:rPr>
          <w:fldChar w:fldCharType="end"/>
        </w:r>
      </w:hyperlink>
    </w:p>
    <w:p w14:paraId="1B8BAE6D" w14:textId="38C4DD02" w:rsidR="00CD35AE" w:rsidRDefault="00CD35AE">
      <w:pPr>
        <w:pStyle w:val="TM2"/>
        <w:tabs>
          <w:tab w:val="left" w:pos="660"/>
          <w:tab w:val="right" w:leader="dot" w:pos="9062"/>
        </w:tabs>
        <w:rPr>
          <w:rFonts w:eastAsiaTheme="minorEastAsia" w:cstheme="minorBidi"/>
          <w:smallCaps w:val="0"/>
          <w:noProof/>
          <w:kern w:val="2"/>
          <w:sz w:val="24"/>
          <w:szCs w:val="24"/>
          <w:lang w:eastAsia="fr-CH"/>
          <w14:ligatures w14:val="standardContextual"/>
        </w:rPr>
      </w:pPr>
      <w:hyperlink w:anchor="_Toc187677716" w:history="1">
        <w:r w:rsidRPr="00212603">
          <w:rPr>
            <w:rStyle w:val="Lienhypertexte"/>
            <w:rFonts w:ascii="Arial" w:hAnsi="Arial" w:cs="Arial"/>
            <w:noProof/>
          </w:rPr>
          <w:t>B.</w:t>
        </w:r>
        <w:r>
          <w:rPr>
            <w:rFonts w:eastAsiaTheme="minorEastAsia" w:cstheme="minorBidi"/>
            <w:smallCaps w:val="0"/>
            <w:noProof/>
            <w:kern w:val="2"/>
            <w:sz w:val="24"/>
            <w:szCs w:val="24"/>
            <w:lang w:eastAsia="fr-CH"/>
            <w14:ligatures w14:val="standardContextual"/>
          </w:rPr>
          <w:tab/>
        </w:r>
        <w:r w:rsidRPr="00212603">
          <w:rPr>
            <w:rStyle w:val="Lienhypertexte"/>
            <w:rFonts w:ascii="Arial" w:hAnsi="Arial" w:cs="Arial"/>
            <w:noProof/>
          </w:rPr>
          <w:t>Respect des compétences acquises lors de la formation</w:t>
        </w:r>
        <w:r>
          <w:rPr>
            <w:noProof/>
            <w:webHidden/>
          </w:rPr>
          <w:tab/>
        </w:r>
        <w:r>
          <w:rPr>
            <w:noProof/>
            <w:webHidden/>
          </w:rPr>
          <w:fldChar w:fldCharType="begin"/>
        </w:r>
        <w:r>
          <w:rPr>
            <w:noProof/>
            <w:webHidden/>
          </w:rPr>
          <w:instrText xml:space="preserve"> PAGEREF _Toc187677716 \h </w:instrText>
        </w:r>
        <w:r>
          <w:rPr>
            <w:noProof/>
            <w:webHidden/>
          </w:rPr>
        </w:r>
        <w:r>
          <w:rPr>
            <w:noProof/>
            <w:webHidden/>
          </w:rPr>
          <w:fldChar w:fldCharType="separate"/>
        </w:r>
        <w:r>
          <w:rPr>
            <w:noProof/>
            <w:webHidden/>
          </w:rPr>
          <w:t>6</w:t>
        </w:r>
        <w:r>
          <w:rPr>
            <w:noProof/>
            <w:webHidden/>
          </w:rPr>
          <w:fldChar w:fldCharType="end"/>
        </w:r>
      </w:hyperlink>
    </w:p>
    <w:p w14:paraId="58AF3F86" w14:textId="32D9351E" w:rsidR="00CD35AE" w:rsidRDefault="00CD35AE">
      <w:pPr>
        <w:pStyle w:val="TM2"/>
        <w:tabs>
          <w:tab w:val="left" w:pos="880"/>
          <w:tab w:val="right" w:leader="dot" w:pos="9062"/>
        </w:tabs>
        <w:rPr>
          <w:rFonts w:eastAsiaTheme="minorEastAsia" w:cstheme="minorBidi"/>
          <w:smallCaps w:val="0"/>
          <w:noProof/>
          <w:kern w:val="2"/>
          <w:sz w:val="24"/>
          <w:szCs w:val="24"/>
          <w:lang w:eastAsia="fr-CH"/>
          <w14:ligatures w14:val="standardContextual"/>
        </w:rPr>
      </w:pPr>
      <w:hyperlink w:anchor="_Toc187677717" w:history="1">
        <w:r w:rsidRPr="00212603">
          <w:rPr>
            <w:rStyle w:val="Lienhypertexte"/>
            <w:rFonts w:ascii="Arial" w:hAnsi="Arial" w:cs="Arial"/>
            <w:noProof/>
          </w:rPr>
          <w:t>C.</w:t>
        </w:r>
        <w:r>
          <w:rPr>
            <w:rFonts w:eastAsiaTheme="minorEastAsia" w:cstheme="minorBidi"/>
            <w:smallCaps w:val="0"/>
            <w:noProof/>
            <w:kern w:val="2"/>
            <w:sz w:val="24"/>
            <w:szCs w:val="24"/>
            <w:lang w:eastAsia="fr-CH"/>
            <w14:ligatures w14:val="standardContextual"/>
          </w:rPr>
          <w:tab/>
        </w:r>
        <w:r w:rsidRPr="00212603">
          <w:rPr>
            <w:rStyle w:val="Lienhypertexte"/>
            <w:rFonts w:ascii="Arial" w:hAnsi="Arial" w:cs="Arial"/>
            <w:noProof/>
          </w:rPr>
          <w:t>Droit cantonal</w:t>
        </w:r>
        <w:r>
          <w:rPr>
            <w:noProof/>
            <w:webHidden/>
          </w:rPr>
          <w:tab/>
        </w:r>
        <w:r>
          <w:rPr>
            <w:noProof/>
            <w:webHidden/>
          </w:rPr>
          <w:fldChar w:fldCharType="begin"/>
        </w:r>
        <w:r>
          <w:rPr>
            <w:noProof/>
            <w:webHidden/>
          </w:rPr>
          <w:instrText xml:space="preserve"> PAGEREF _Toc187677717 \h </w:instrText>
        </w:r>
        <w:r>
          <w:rPr>
            <w:noProof/>
            <w:webHidden/>
          </w:rPr>
        </w:r>
        <w:r>
          <w:rPr>
            <w:noProof/>
            <w:webHidden/>
          </w:rPr>
          <w:fldChar w:fldCharType="separate"/>
        </w:r>
        <w:r>
          <w:rPr>
            <w:noProof/>
            <w:webHidden/>
          </w:rPr>
          <w:t>7</w:t>
        </w:r>
        <w:r>
          <w:rPr>
            <w:noProof/>
            <w:webHidden/>
          </w:rPr>
          <w:fldChar w:fldCharType="end"/>
        </w:r>
      </w:hyperlink>
    </w:p>
    <w:p w14:paraId="5624CCCC" w14:textId="49261241" w:rsidR="00CD35AE" w:rsidRDefault="00CD35AE">
      <w:pPr>
        <w:pStyle w:val="TM2"/>
        <w:tabs>
          <w:tab w:val="left" w:pos="880"/>
          <w:tab w:val="right" w:leader="dot" w:pos="9062"/>
        </w:tabs>
        <w:rPr>
          <w:rFonts w:eastAsiaTheme="minorEastAsia" w:cstheme="minorBidi"/>
          <w:smallCaps w:val="0"/>
          <w:noProof/>
          <w:kern w:val="2"/>
          <w:sz w:val="24"/>
          <w:szCs w:val="24"/>
          <w:lang w:eastAsia="fr-CH"/>
          <w14:ligatures w14:val="standardContextual"/>
        </w:rPr>
      </w:pPr>
      <w:hyperlink w:anchor="_Toc187677718" w:history="1">
        <w:r w:rsidRPr="00212603">
          <w:rPr>
            <w:rStyle w:val="Lienhypertexte"/>
            <w:rFonts w:ascii="Arial" w:hAnsi="Arial" w:cs="Arial"/>
            <w:noProof/>
          </w:rPr>
          <w:t>D.</w:t>
        </w:r>
        <w:r>
          <w:rPr>
            <w:rFonts w:eastAsiaTheme="minorEastAsia" w:cstheme="minorBidi"/>
            <w:smallCaps w:val="0"/>
            <w:noProof/>
            <w:kern w:val="2"/>
            <w:sz w:val="24"/>
            <w:szCs w:val="24"/>
            <w:lang w:eastAsia="fr-CH"/>
            <w14:ligatures w14:val="standardContextual"/>
          </w:rPr>
          <w:tab/>
        </w:r>
        <w:r w:rsidRPr="00212603">
          <w:rPr>
            <w:rStyle w:val="Lienhypertexte"/>
            <w:rFonts w:ascii="Arial" w:hAnsi="Arial" w:cs="Arial"/>
            <w:noProof/>
          </w:rPr>
          <w:t>Conclusion intermédiaire</w:t>
        </w:r>
        <w:r>
          <w:rPr>
            <w:noProof/>
            <w:webHidden/>
          </w:rPr>
          <w:tab/>
        </w:r>
        <w:r>
          <w:rPr>
            <w:noProof/>
            <w:webHidden/>
          </w:rPr>
          <w:fldChar w:fldCharType="begin"/>
        </w:r>
        <w:r>
          <w:rPr>
            <w:noProof/>
            <w:webHidden/>
          </w:rPr>
          <w:instrText xml:space="preserve"> PAGEREF _Toc187677718 \h </w:instrText>
        </w:r>
        <w:r>
          <w:rPr>
            <w:noProof/>
            <w:webHidden/>
          </w:rPr>
        </w:r>
        <w:r>
          <w:rPr>
            <w:noProof/>
            <w:webHidden/>
          </w:rPr>
          <w:fldChar w:fldCharType="separate"/>
        </w:r>
        <w:r>
          <w:rPr>
            <w:noProof/>
            <w:webHidden/>
          </w:rPr>
          <w:t>7</w:t>
        </w:r>
        <w:r>
          <w:rPr>
            <w:noProof/>
            <w:webHidden/>
          </w:rPr>
          <w:fldChar w:fldCharType="end"/>
        </w:r>
      </w:hyperlink>
    </w:p>
    <w:p w14:paraId="5CD19522" w14:textId="66B9BAD1" w:rsidR="00CD35AE" w:rsidRDefault="00CD35AE">
      <w:pPr>
        <w:pStyle w:val="TM1"/>
        <w:rPr>
          <w:rFonts w:eastAsiaTheme="minorEastAsia" w:cstheme="minorBidi"/>
          <w:b w:val="0"/>
          <w:bCs w:val="0"/>
          <w:caps w:val="0"/>
          <w:noProof/>
          <w:kern w:val="2"/>
          <w:sz w:val="24"/>
          <w:szCs w:val="24"/>
          <w:lang w:eastAsia="fr-CH"/>
          <w14:ligatures w14:val="standardContextual"/>
        </w:rPr>
      </w:pPr>
      <w:hyperlink w:anchor="_Toc187677719" w:history="1">
        <w:r w:rsidRPr="00212603">
          <w:rPr>
            <w:rStyle w:val="Lienhypertexte"/>
            <w:rFonts w:ascii="Arial" w:hAnsi="Arial" w:cs="Arial"/>
            <w:noProof/>
          </w:rPr>
          <w:t>III.</w:t>
        </w:r>
        <w:r>
          <w:rPr>
            <w:rFonts w:eastAsiaTheme="minorEastAsia" w:cstheme="minorBidi"/>
            <w:b w:val="0"/>
            <w:bCs w:val="0"/>
            <w:caps w:val="0"/>
            <w:noProof/>
            <w:kern w:val="2"/>
            <w:sz w:val="24"/>
            <w:szCs w:val="24"/>
            <w:lang w:eastAsia="fr-CH"/>
            <w14:ligatures w14:val="standardContextual"/>
          </w:rPr>
          <w:tab/>
        </w:r>
        <w:r w:rsidRPr="00212603">
          <w:rPr>
            <w:rStyle w:val="Lienhypertexte"/>
            <w:rFonts w:ascii="Arial" w:hAnsi="Arial" w:cs="Arial"/>
            <w:noProof/>
          </w:rPr>
          <w:t>Obtention auprès d’une pharmacie</w:t>
        </w:r>
        <w:r>
          <w:rPr>
            <w:noProof/>
            <w:webHidden/>
          </w:rPr>
          <w:tab/>
        </w:r>
        <w:r>
          <w:rPr>
            <w:noProof/>
            <w:webHidden/>
          </w:rPr>
          <w:fldChar w:fldCharType="begin"/>
        </w:r>
        <w:r>
          <w:rPr>
            <w:noProof/>
            <w:webHidden/>
          </w:rPr>
          <w:instrText xml:space="preserve"> PAGEREF _Toc187677719 \h </w:instrText>
        </w:r>
        <w:r>
          <w:rPr>
            <w:noProof/>
            <w:webHidden/>
          </w:rPr>
        </w:r>
        <w:r>
          <w:rPr>
            <w:noProof/>
            <w:webHidden/>
          </w:rPr>
          <w:fldChar w:fldCharType="separate"/>
        </w:r>
        <w:r>
          <w:rPr>
            <w:noProof/>
            <w:webHidden/>
          </w:rPr>
          <w:t>8</w:t>
        </w:r>
        <w:r>
          <w:rPr>
            <w:noProof/>
            <w:webHidden/>
          </w:rPr>
          <w:fldChar w:fldCharType="end"/>
        </w:r>
      </w:hyperlink>
    </w:p>
    <w:p w14:paraId="6F53302F" w14:textId="4ACAD82F" w:rsidR="00CD35AE" w:rsidRDefault="00CD35AE">
      <w:pPr>
        <w:pStyle w:val="TM2"/>
        <w:tabs>
          <w:tab w:val="left" w:pos="660"/>
          <w:tab w:val="right" w:leader="dot" w:pos="9062"/>
        </w:tabs>
        <w:rPr>
          <w:rFonts w:eastAsiaTheme="minorEastAsia" w:cstheme="minorBidi"/>
          <w:smallCaps w:val="0"/>
          <w:noProof/>
          <w:kern w:val="2"/>
          <w:sz w:val="24"/>
          <w:szCs w:val="24"/>
          <w:lang w:eastAsia="fr-CH"/>
          <w14:ligatures w14:val="standardContextual"/>
        </w:rPr>
      </w:pPr>
      <w:hyperlink w:anchor="_Toc187677720" w:history="1">
        <w:r w:rsidRPr="00212603">
          <w:rPr>
            <w:rStyle w:val="Lienhypertexte"/>
            <w:rFonts w:ascii="Arial" w:hAnsi="Arial" w:cs="Arial"/>
            <w:noProof/>
          </w:rPr>
          <w:t>A.</w:t>
        </w:r>
        <w:r>
          <w:rPr>
            <w:rFonts w:eastAsiaTheme="minorEastAsia" w:cstheme="minorBidi"/>
            <w:smallCaps w:val="0"/>
            <w:noProof/>
            <w:kern w:val="2"/>
            <w:sz w:val="24"/>
            <w:szCs w:val="24"/>
            <w:lang w:eastAsia="fr-CH"/>
            <w14:ligatures w14:val="standardContextual"/>
          </w:rPr>
          <w:tab/>
        </w:r>
        <w:r w:rsidRPr="00212603">
          <w:rPr>
            <w:rStyle w:val="Lienhypertexte"/>
            <w:rFonts w:ascii="Arial" w:hAnsi="Arial" w:cs="Arial"/>
            <w:noProof/>
          </w:rPr>
          <w:t>Obtention du médicament auprès d’une pharmacie avec ordonnance</w:t>
        </w:r>
        <w:r>
          <w:rPr>
            <w:noProof/>
            <w:webHidden/>
          </w:rPr>
          <w:tab/>
        </w:r>
        <w:r>
          <w:rPr>
            <w:noProof/>
            <w:webHidden/>
          </w:rPr>
          <w:fldChar w:fldCharType="begin"/>
        </w:r>
        <w:r>
          <w:rPr>
            <w:noProof/>
            <w:webHidden/>
          </w:rPr>
          <w:instrText xml:space="preserve"> PAGEREF _Toc187677720 \h </w:instrText>
        </w:r>
        <w:r>
          <w:rPr>
            <w:noProof/>
            <w:webHidden/>
          </w:rPr>
        </w:r>
        <w:r>
          <w:rPr>
            <w:noProof/>
            <w:webHidden/>
          </w:rPr>
          <w:fldChar w:fldCharType="separate"/>
        </w:r>
        <w:r>
          <w:rPr>
            <w:noProof/>
            <w:webHidden/>
          </w:rPr>
          <w:t>8</w:t>
        </w:r>
        <w:r>
          <w:rPr>
            <w:noProof/>
            <w:webHidden/>
          </w:rPr>
          <w:fldChar w:fldCharType="end"/>
        </w:r>
      </w:hyperlink>
    </w:p>
    <w:p w14:paraId="656C7E6C" w14:textId="4D5D7704" w:rsidR="00CD35AE" w:rsidRDefault="00CD35AE">
      <w:pPr>
        <w:pStyle w:val="TM2"/>
        <w:tabs>
          <w:tab w:val="left" w:pos="660"/>
          <w:tab w:val="right" w:leader="dot" w:pos="9062"/>
        </w:tabs>
        <w:rPr>
          <w:rFonts w:eastAsiaTheme="minorEastAsia" w:cstheme="minorBidi"/>
          <w:smallCaps w:val="0"/>
          <w:noProof/>
          <w:kern w:val="2"/>
          <w:sz w:val="24"/>
          <w:szCs w:val="24"/>
          <w:lang w:eastAsia="fr-CH"/>
          <w14:ligatures w14:val="standardContextual"/>
        </w:rPr>
      </w:pPr>
      <w:hyperlink w:anchor="_Toc187677721" w:history="1">
        <w:r w:rsidRPr="00212603">
          <w:rPr>
            <w:rStyle w:val="Lienhypertexte"/>
            <w:rFonts w:ascii="Arial" w:hAnsi="Arial" w:cs="Arial"/>
            <w:noProof/>
          </w:rPr>
          <w:t>B.</w:t>
        </w:r>
        <w:r>
          <w:rPr>
            <w:rFonts w:eastAsiaTheme="minorEastAsia" w:cstheme="minorBidi"/>
            <w:smallCaps w:val="0"/>
            <w:noProof/>
            <w:kern w:val="2"/>
            <w:sz w:val="24"/>
            <w:szCs w:val="24"/>
            <w:lang w:eastAsia="fr-CH"/>
            <w14:ligatures w14:val="standardContextual"/>
          </w:rPr>
          <w:tab/>
        </w:r>
        <w:r w:rsidRPr="00212603">
          <w:rPr>
            <w:rStyle w:val="Lienhypertexte"/>
            <w:rFonts w:ascii="Arial" w:hAnsi="Arial" w:cs="Arial"/>
            <w:noProof/>
          </w:rPr>
          <w:t xml:space="preserve">Obtention du médicament auprès d’une pharmacie </w:t>
        </w:r>
        <w:r w:rsidRPr="00212603">
          <w:rPr>
            <w:rStyle w:val="Lienhypertexte"/>
            <w:rFonts w:ascii="Arial" w:hAnsi="Arial" w:cs="Arial"/>
            <w:i/>
            <w:iCs/>
            <w:noProof/>
          </w:rPr>
          <w:t>sans</w:t>
        </w:r>
        <w:r w:rsidRPr="00212603">
          <w:rPr>
            <w:rStyle w:val="Lienhypertexte"/>
            <w:rFonts w:ascii="Arial" w:hAnsi="Arial" w:cs="Arial"/>
            <w:noProof/>
          </w:rPr>
          <w:t xml:space="preserve"> ordonnance</w:t>
        </w:r>
        <w:r>
          <w:rPr>
            <w:noProof/>
            <w:webHidden/>
          </w:rPr>
          <w:tab/>
        </w:r>
        <w:r>
          <w:rPr>
            <w:noProof/>
            <w:webHidden/>
          </w:rPr>
          <w:fldChar w:fldCharType="begin"/>
        </w:r>
        <w:r>
          <w:rPr>
            <w:noProof/>
            <w:webHidden/>
          </w:rPr>
          <w:instrText xml:space="preserve"> PAGEREF _Toc187677721 \h </w:instrText>
        </w:r>
        <w:r>
          <w:rPr>
            <w:noProof/>
            <w:webHidden/>
          </w:rPr>
        </w:r>
        <w:r>
          <w:rPr>
            <w:noProof/>
            <w:webHidden/>
          </w:rPr>
          <w:fldChar w:fldCharType="separate"/>
        </w:r>
        <w:r>
          <w:rPr>
            <w:noProof/>
            <w:webHidden/>
          </w:rPr>
          <w:t>9</w:t>
        </w:r>
        <w:r>
          <w:rPr>
            <w:noProof/>
            <w:webHidden/>
          </w:rPr>
          <w:fldChar w:fldCharType="end"/>
        </w:r>
      </w:hyperlink>
    </w:p>
    <w:p w14:paraId="0E3ADF1D" w14:textId="675A3DD1" w:rsidR="00CD35AE" w:rsidRDefault="00CD35AE">
      <w:pPr>
        <w:pStyle w:val="TM1"/>
        <w:rPr>
          <w:rFonts w:eastAsiaTheme="minorEastAsia" w:cstheme="minorBidi"/>
          <w:b w:val="0"/>
          <w:bCs w:val="0"/>
          <w:caps w:val="0"/>
          <w:noProof/>
          <w:kern w:val="2"/>
          <w:sz w:val="24"/>
          <w:szCs w:val="24"/>
          <w:lang w:eastAsia="fr-CH"/>
          <w14:ligatures w14:val="standardContextual"/>
        </w:rPr>
      </w:pPr>
      <w:hyperlink w:anchor="_Toc187677722" w:history="1">
        <w:r w:rsidRPr="00212603">
          <w:rPr>
            <w:rStyle w:val="Lienhypertexte"/>
            <w:rFonts w:ascii="Arial" w:hAnsi="Arial" w:cs="Arial"/>
            <w:noProof/>
          </w:rPr>
          <w:t>IV.</w:t>
        </w:r>
        <w:r>
          <w:rPr>
            <w:rFonts w:eastAsiaTheme="minorEastAsia" w:cstheme="minorBidi"/>
            <w:b w:val="0"/>
            <w:bCs w:val="0"/>
            <w:caps w:val="0"/>
            <w:noProof/>
            <w:kern w:val="2"/>
            <w:sz w:val="24"/>
            <w:szCs w:val="24"/>
            <w:lang w:eastAsia="fr-CH"/>
            <w14:ligatures w14:val="standardContextual"/>
          </w:rPr>
          <w:tab/>
        </w:r>
        <w:r w:rsidRPr="00212603">
          <w:rPr>
            <w:rStyle w:val="Lienhypertexte"/>
            <w:rFonts w:ascii="Arial" w:hAnsi="Arial" w:cs="Arial"/>
            <w:noProof/>
          </w:rPr>
          <w:t>Obtention du médicament par le médecin auprès d’un grossiste</w:t>
        </w:r>
        <w:r>
          <w:rPr>
            <w:noProof/>
            <w:webHidden/>
          </w:rPr>
          <w:tab/>
        </w:r>
        <w:r>
          <w:rPr>
            <w:noProof/>
            <w:webHidden/>
          </w:rPr>
          <w:fldChar w:fldCharType="begin"/>
        </w:r>
        <w:r>
          <w:rPr>
            <w:noProof/>
            <w:webHidden/>
          </w:rPr>
          <w:instrText xml:space="preserve"> PAGEREF _Toc187677722 \h </w:instrText>
        </w:r>
        <w:r>
          <w:rPr>
            <w:noProof/>
            <w:webHidden/>
          </w:rPr>
        </w:r>
        <w:r>
          <w:rPr>
            <w:noProof/>
            <w:webHidden/>
          </w:rPr>
          <w:fldChar w:fldCharType="separate"/>
        </w:r>
        <w:r>
          <w:rPr>
            <w:noProof/>
            <w:webHidden/>
          </w:rPr>
          <w:t>11</w:t>
        </w:r>
        <w:r>
          <w:rPr>
            <w:noProof/>
            <w:webHidden/>
          </w:rPr>
          <w:fldChar w:fldCharType="end"/>
        </w:r>
      </w:hyperlink>
    </w:p>
    <w:p w14:paraId="038E01E7" w14:textId="533B08EC" w:rsidR="00CD35AE" w:rsidRDefault="00CD35AE">
      <w:pPr>
        <w:pStyle w:val="TM1"/>
        <w:rPr>
          <w:rFonts w:eastAsiaTheme="minorEastAsia" w:cstheme="minorBidi"/>
          <w:b w:val="0"/>
          <w:bCs w:val="0"/>
          <w:caps w:val="0"/>
          <w:noProof/>
          <w:kern w:val="2"/>
          <w:sz w:val="24"/>
          <w:szCs w:val="24"/>
          <w:lang w:eastAsia="fr-CH"/>
          <w14:ligatures w14:val="standardContextual"/>
        </w:rPr>
      </w:pPr>
      <w:hyperlink w:anchor="_Toc187677723" w:history="1">
        <w:r w:rsidRPr="00212603">
          <w:rPr>
            <w:rStyle w:val="Lienhypertexte"/>
            <w:rFonts w:ascii="Arial" w:hAnsi="Arial" w:cs="Arial"/>
            <w:noProof/>
          </w:rPr>
          <w:t>V.</w:t>
        </w:r>
        <w:r>
          <w:rPr>
            <w:rFonts w:eastAsiaTheme="minorEastAsia" w:cstheme="minorBidi"/>
            <w:b w:val="0"/>
            <w:bCs w:val="0"/>
            <w:caps w:val="0"/>
            <w:noProof/>
            <w:kern w:val="2"/>
            <w:sz w:val="24"/>
            <w:szCs w:val="24"/>
            <w:lang w:eastAsia="fr-CH"/>
            <w14:ligatures w14:val="standardContextual"/>
          </w:rPr>
          <w:tab/>
        </w:r>
        <w:r w:rsidRPr="00212603">
          <w:rPr>
            <w:rStyle w:val="Lienhypertexte"/>
            <w:rFonts w:ascii="Arial" w:hAnsi="Arial" w:cs="Arial"/>
            <w:noProof/>
          </w:rPr>
          <w:t>Auto-administration/utilisation du médicament par le médecin</w:t>
        </w:r>
        <w:r>
          <w:rPr>
            <w:noProof/>
            <w:webHidden/>
          </w:rPr>
          <w:tab/>
        </w:r>
        <w:r>
          <w:rPr>
            <w:noProof/>
            <w:webHidden/>
          </w:rPr>
          <w:fldChar w:fldCharType="begin"/>
        </w:r>
        <w:r>
          <w:rPr>
            <w:noProof/>
            <w:webHidden/>
          </w:rPr>
          <w:instrText xml:space="preserve"> PAGEREF _Toc187677723 \h </w:instrText>
        </w:r>
        <w:r>
          <w:rPr>
            <w:noProof/>
            <w:webHidden/>
          </w:rPr>
        </w:r>
        <w:r>
          <w:rPr>
            <w:noProof/>
            <w:webHidden/>
          </w:rPr>
          <w:fldChar w:fldCharType="separate"/>
        </w:r>
        <w:r>
          <w:rPr>
            <w:noProof/>
            <w:webHidden/>
          </w:rPr>
          <w:t>12</w:t>
        </w:r>
        <w:r>
          <w:rPr>
            <w:noProof/>
            <w:webHidden/>
          </w:rPr>
          <w:fldChar w:fldCharType="end"/>
        </w:r>
      </w:hyperlink>
    </w:p>
    <w:p w14:paraId="79EBAE64" w14:textId="06EFE40B" w:rsidR="00CD35AE" w:rsidRDefault="00CD35AE">
      <w:pPr>
        <w:pStyle w:val="TM2"/>
        <w:tabs>
          <w:tab w:val="left" w:pos="660"/>
          <w:tab w:val="right" w:leader="dot" w:pos="9062"/>
        </w:tabs>
        <w:rPr>
          <w:rFonts w:eastAsiaTheme="minorEastAsia" w:cstheme="minorBidi"/>
          <w:smallCaps w:val="0"/>
          <w:noProof/>
          <w:kern w:val="2"/>
          <w:sz w:val="24"/>
          <w:szCs w:val="24"/>
          <w:lang w:eastAsia="fr-CH"/>
          <w14:ligatures w14:val="standardContextual"/>
        </w:rPr>
      </w:pPr>
      <w:hyperlink w:anchor="_Toc187677724" w:history="1">
        <w:r w:rsidRPr="00212603">
          <w:rPr>
            <w:rStyle w:val="Lienhypertexte"/>
            <w:rFonts w:ascii="Arial" w:hAnsi="Arial" w:cs="Arial"/>
            <w:noProof/>
          </w:rPr>
          <w:t>A.</w:t>
        </w:r>
        <w:r>
          <w:rPr>
            <w:rFonts w:eastAsiaTheme="minorEastAsia" w:cstheme="minorBidi"/>
            <w:smallCaps w:val="0"/>
            <w:noProof/>
            <w:kern w:val="2"/>
            <w:sz w:val="24"/>
            <w:szCs w:val="24"/>
            <w:lang w:eastAsia="fr-CH"/>
            <w14:ligatures w14:val="standardContextual"/>
          </w:rPr>
          <w:tab/>
        </w:r>
        <w:r w:rsidRPr="00212603">
          <w:rPr>
            <w:rStyle w:val="Lienhypertexte"/>
            <w:rFonts w:ascii="Arial" w:hAnsi="Arial" w:cs="Arial"/>
            <w:noProof/>
          </w:rPr>
          <w:t>Règles sur l’administration à teneur du droit fédéral</w:t>
        </w:r>
        <w:r>
          <w:rPr>
            <w:noProof/>
            <w:webHidden/>
          </w:rPr>
          <w:tab/>
        </w:r>
        <w:r>
          <w:rPr>
            <w:noProof/>
            <w:webHidden/>
          </w:rPr>
          <w:fldChar w:fldCharType="begin"/>
        </w:r>
        <w:r>
          <w:rPr>
            <w:noProof/>
            <w:webHidden/>
          </w:rPr>
          <w:instrText xml:space="preserve"> PAGEREF _Toc187677724 \h </w:instrText>
        </w:r>
        <w:r>
          <w:rPr>
            <w:noProof/>
            <w:webHidden/>
          </w:rPr>
        </w:r>
        <w:r>
          <w:rPr>
            <w:noProof/>
            <w:webHidden/>
          </w:rPr>
          <w:fldChar w:fldCharType="separate"/>
        </w:r>
        <w:r>
          <w:rPr>
            <w:noProof/>
            <w:webHidden/>
          </w:rPr>
          <w:t>13</w:t>
        </w:r>
        <w:r>
          <w:rPr>
            <w:noProof/>
            <w:webHidden/>
          </w:rPr>
          <w:fldChar w:fldCharType="end"/>
        </w:r>
      </w:hyperlink>
    </w:p>
    <w:p w14:paraId="618E2A5D" w14:textId="37D43D7F" w:rsidR="00CD35AE" w:rsidRDefault="00CD35AE">
      <w:pPr>
        <w:pStyle w:val="TM2"/>
        <w:tabs>
          <w:tab w:val="left" w:pos="660"/>
          <w:tab w:val="right" w:leader="dot" w:pos="9062"/>
        </w:tabs>
        <w:rPr>
          <w:rFonts w:eastAsiaTheme="minorEastAsia" w:cstheme="minorBidi"/>
          <w:smallCaps w:val="0"/>
          <w:noProof/>
          <w:kern w:val="2"/>
          <w:sz w:val="24"/>
          <w:szCs w:val="24"/>
          <w:lang w:eastAsia="fr-CH"/>
          <w14:ligatures w14:val="standardContextual"/>
        </w:rPr>
      </w:pPr>
      <w:hyperlink w:anchor="_Toc187677725" w:history="1">
        <w:r w:rsidRPr="00212603">
          <w:rPr>
            <w:rStyle w:val="Lienhypertexte"/>
            <w:rFonts w:ascii="Arial" w:hAnsi="Arial" w:cs="Arial"/>
            <w:noProof/>
          </w:rPr>
          <w:t>B.</w:t>
        </w:r>
        <w:r>
          <w:rPr>
            <w:rFonts w:eastAsiaTheme="minorEastAsia" w:cstheme="minorBidi"/>
            <w:smallCaps w:val="0"/>
            <w:noProof/>
            <w:kern w:val="2"/>
            <w:sz w:val="24"/>
            <w:szCs w:val="24"/>
            <w:lang w:eastAsia="fr-CH"/>
            <w14:ligatures w14:val="standardContextual"/>
          </w:rPr>
          <w:tab/>
        </w:r>
        <w:r w:rsidRPr="00212603">
          <w:rPr>
            <w:rStyle w:val="Lienhypertexte"/>
            <w:rFonts w:ascii="Arial" w:hAnsi="Arial" w:cs="Arial"/>
            <w:noProof/>
          </w:rPr>
          <w:t xml:space="preserve">Règles </w:t>
        </w:r>
        <w:r w:rsidRPr="00212603">
          <w:rPr>
            <w:rStyle w:val="Lienhypertexte"/>
            <w:rFonts w:ascii="Arial" w:hAnsi="Arial" w:cs="Arial"/>
            <w:i/>
            <w:iCs/>
            <w:noProof/>
          </w:rPr>
          <w:t>cantonales</w:t>
        </w:r>
        <w:r w:rsidRPr="00212603">
          <w:rPr>
            <w:rStyle w:val="Lienhypertexte"/>
            <w:rFonts w:ascii="Arial" w:hAnsi="Arial" w:cs="Arial"/>
            <w:noProof/>
          </w:rPr>
          <w:t xml:space="preserve"> sur l’administration</w:t>
        </w:r>
        <w:r>
          <w:rPr>
            <w:noProof/>
            <w:webHidden/>
          </w:rPr>
          <w:tab/>
        </w:r>
        <w:r>
          <w:rPr>
            <w:noProof/>
            <w:webHidden/>
          </w:rPr>
          <w:fldChar w:fldCharType="begin"/>
        </w:r>
        <w:r>
          <w:rPr>
            <w:noProof/>
            <w:webHidden/>
          </w:rPr>
          <w:instrText xml:space="preserve"> PAGEREF _Toc187677725 \h </w:instrText>
        </w:r>
        <w:r>
          <w:rPr>
            <w:noProof/>
            <w:webHidden/>
          </w:rPr>
        </w:r>
        <w:r>
          <w:rPr>
            <w:noProof/>
            <w:webHidden/>
          </w:rPr>
          <w:fldChar w:fldCharType="separate"/>
        </w:r>
        <w:r>
          <w:rPr>
            <w:noProof/>
            <w:webHidden/>
          </w:rPr>
          <w:t>13</w:t>
        </w:r>
        <w:r>
          <w:rPr>
            <w:noProof/>
            <w:webHidden/>
          </w:rPr>
          <w:fldChar w:fldCharType="end"/>
        </w:r>
      </w:hyperlink>
    </w:p>
    <w:p w14:paraId="25FC0B54" w14:textId="70FC763B" w:rsidR="00CD35AE" w:rsidRDefault="00CD35AE">
      <w:pPr>
        <w:pStyle w:val="TM1"/>
        <w:rPr>
          <w:rFonts w:eastAsiaTheme="minorEastAsia" w:cstheme="minorBidi"/>
          <w:b w:val="0"/>
          <w:bCs w:val="0"/>
          <w:caps w:val="0"/>
          <w:noProof/>
          <w:kern w:val="2"/>
          <w:sz w:val="24"/>
          <w:szCs w:val="24"/>
          <w:lang w:eastAsia="fr-CH"/>
          <w14:ligatures w14:val="standardContextual"/>
        </w:rPr>
      </w:pPr>
      <w:hyperlink w:anchor="_Toc187677726" w:history="1">
        <w:r w:rsidRPr="00212603">
          <w:rPr>
            <w:rStyle w:val="Lienhypertexte"/>
            <w:rFonts w:ascii="Arial" w:hAnsi="Arial" w:cs="Arial"/>
            <w:noProof/>
          </w:rPr>
          <w:t>VI.</w:t>
        </w:r>
        <w:r>
          <w:rPr>
            <w:rFonts w:eastAsiaTheme="minorEastAsia" w:cstheme="minorBidi"/>
            <w:b w:val="0"/>
            <w:bCs w:val="0"/>
            <w:caps w:val="0"/>
            <w:noProof/>
            <w:kern w:val="2"/>
            <w:sz w:val="24"/>
            <w:szCs w:val="24"/>
            <w:lang w:eastAsia="fr-CH"/>
            <w14:ligatures w14:val="standardContextual"/>
          </w:rPr>
          <w:tab/>
        </w:r>
        <w:r w:rsidRPr="00212603">
          <w:rPr>
            <w:rStyle w:val="Lienhypertexte"/>
            <w:rFonts w:ascii="Arial" w:hAnsi="Arial" w:cs="Arial"/>
            <w:noProof/>
          </w:rPr>
          <w:t>Admissibilité de l’auto-prescription au regard de la LStup</w:t>
        </w:r>
        <w:r>
          <w:rPr>
            <w:noProof/>
            <w:webHidden/>
          </w:rPr>
          <w:tab/>
        </w:r>
        <w:r>
          <w:rPr>
            <w:noProof/>
            <w:webHidden/>
          </w:rPr>
          <w:fldChar w:fldCharType="begin"/>
        </w:r>
        <w:r>
          <w:rPr>
            <w:noProof/>
            <w:webHidden/>
          </w:rPr>
          <w:instrText xml:space="preserve"> PAGEREF _Toc187677726 \h </w:instrText>
        </w:r>
        <w:r>
          <w:rPr>
            <w:noProof/>
            <w:webHidden/>
          </w:rPr>
        </w:r>
        <w:r>
          <w:rPr>
            <w:noProof/>
            <w:webHidden/>
          </w:rPr>
          <w:fldChar w:fldCharType="separate"/>
        </w:r>
        <w:r>
          <w:rPr>
            <w:noProof/>
            <w:webHidden/>
          </w:rPr>
          <w:t>14</w:t>
        </w:r>
        <w:r>
          <w:rPr>
            <w:noProof/>
            <w:webHidden/>
          </w:rPr>
          <w:fldChar w:fldCharType="end"/>
        </w:r>
      </w:hyperlink>
    </w:p>
    <w:p w14:paraId="514B4B50" w14:textId="5FC3710F" w:rsidR="00CD35AE" w:rsidRDefault="00CD35AE">
      <w:pPr>
        <w:pStyle w:val="TM2"/>
        <w:tabs>
          <w:tab w:val="left" w:pos="660"/>
          <w:tab w:val="right" w:leader="dot" w:pos="9062"/>
        </w:tabs>
        <w:rPr>
          <w:rFonts w:eastAsiaTheme="minorEastAsia" w:cstheme="minorBidi"/>
          <w:smallCaps w:val="0"/>
          <w:noProof/>
          <w:kern w:val="2"/>
          <w:sz w:val="24"/>
          <w:szCs w:val="24"/>
          <w:lang w:eastAsia="fr-CH"/>
          <w14:ligatures w14:val="standardContextual"/>
        </w:rPr>
      </w:pPr>
      <w:hyperlink w:anchor="_Toc187677727" w:history="1">
        <w:r w:rsidRPr="00212603">
          <w:rPr>
            <w:rStyle w:val="Lienhypertexte"/>
            <w:rFonts w:ascii="Arial" w:hAnsi="Arial" w:cs="Arial"/>
            <w:noProof/>
          </w:rPr>
          <w:t>A.</w:t>
        </w:r>
        <w:r>
          <w:rPr>
            <w:rFonts w:eastAsiaTheme="minorEastAsia" w:cstheme="minorBidi"/>
            <w:smallCaps w:val="0"/>
            <w:noProof/>
            <w:kern w:val="2"/>
            <w:sz w:val="24"/>
            <w:szCs w:val="24"/>
            <w:lang w:eastAsia="fr-CH"/>
            <w14:ligatures w14:val="standardContextual"/>
          </w:rPr>
          <w:tab/>
        </w:r>
        <w:r w:rsidRPr="00212603">
          <w:rPr>
            <w:rStyle w:val="Lienhypertexte"/>
            <w:rFonts w:ascii="Arial" w:hAnsi="Arial" w:cs="Arial"/>
            <w:noProof/>
          </w:rPr>
          <w:t>La « prescription » dans la LStup</w:t>
        </w:r>
        <w:r>
          <w:rPr>
            <w:noProof/>
            <w:webHidden/>
          </w:rPr>
          <w:tab/>
        </w:r>
        <w:r>
          <w:rPr>
            <w:noProof/>
            <w:webHidden/>
          </w:rPr>
          <w:fldChar w:fldCharType="begin"/>
        </w:r>
        <w:r>
          <w:rPr>
            <w:noProof/>
            <w:webHidden/>
          </w:rPr>
          <w:instrText xml:space="preserve"> PAGEREF _Toc187677727 \h </w:instrText>
        </w:r>
        <w:r>
          <w:rPr>
            <w:noProof/>
            <w:webHidden/>
          </w:rPr>
        </w:r>
        <w:r>
          <w:rPr>
            <w:noProof/>
            <w:webHidden/>
          </w:rPr>
          <w:fldChar w:fldCharType="separate"/>
        </w:r>
        <w:r>
          <w:rPr>
            <w:noProof/>
            <w:webHidden/>
          </w:rPr>
          <w:t>14</w:t>
        </w:r>
        <w:r>
          <w:rPr>
            <w:noProof/>
            <w:webHidden/>
          </w:rPr>
          <w:fldChar w:fldCharType="end"/>
        </w:r>
      </w:hyperlink>
    </w:p>
    <w:p w14:paraId="509525EF" w14:textId="51960BAD" w:rsidR="00CD35AE" w:rsidRDefault="00CD35AE">
      <w:pPr>
        <w:pStyle w:val="TM3"/>
        <w:tabs>
          <w:tab w:val="left" w:pos="880"/>
          <w:tab w:val="right" w:leader="dot" w:pos="9062"/>
        </w:tabs>
        <w:rPr>
          <w:rFonts w:eastAsiaTheme="minorEastAsia" w:cstheme="minorBidi"/>
          <w:i w:val="0"/>
          <w:iCs w:val="0"/>
          <w:noProof/>
          <w:kern w:val="2"/>
          <w:sz w:val="24"/>
          <w:szCs w:val="24"/>
          <w:lang w:eastAsia="fr-CH"/>
          <w14:ligatures w14:val="standardContextual"/>
        </w:rPr>
      </w:pPr>
      <w:hyperlink w:anchor="_Toc187677728" w:history="1">
        <w:r w:rsidRPr="00212603">
          <w:rPr>
            <w:rStyle w:val="Lienhypertexte"/>
            <w:rFonts w:ascii="Arial" w:hAnsi="Arial" w:cs="Arial"/>
            <w:noProof/>
          </w:rPr>
          <w:t>i.</w:t>
        </w:r>
        <w:r>
          <w:rPr>
            <w:rFonts w:eastAsiaTheme="minorEastAsia" w:cstheme="minorBidi"/>
            <w:i w:val="0"/>
            <w:iCs w:val="0"/>
            <w:noProof/>
            <w:kern w:val="2"/>
            <w:sz w:val="24"/>
            <w:szCs w:val="24"/>
            <w:lang w:eastAsia="fr-CH"/>
            <w14:ligatures w14:val="standardContextual"/>
          </w:rPr>
          <w:tab/>
        </w:r>
        <w:r w:rsidRPr="00212603">
          <w:rPr>
            <w:rStyle w:val="Lienhypertexte"/>
            <w:rFonts w:ascii="Arial" w:hAnsi="Arial" w:cs="Arial"/>
            <w:noProof/>
          </w:rPr>
          <w:t>Emploi, prescription et remise « dans la mesure admise par la science »</w:t>
        </w:r>
        <w:r>
          <w:rPr>
            <w:noProof/>
            <w:webHidden/>
          </w:rPr>
          <w:tab/>
        </w:r>
        <w:r>
          <w:rPr>
            <w:noProof/>
            <w:webHidden/>
          </w:rPr>
          <w:fldChar w:fldCharType="begin"/>
        </w:r>
        <w:r>
          <w:rPr>
            <w:noProof/>
            <w:webHidden/>
          </w:rPr>
          <w:instrText xml:space="preserve"> PAGEREF _Toc187677728 \h </w:instrText>
        </w:r>
        <w:r>
          <w:rPr>
            <w:noProof/>
            <w:webHidden/>
          </w:rPr>
        </w:r>
        <w:r>
          <w:rPr>
            <w:noProof/>
            <w:webHidden/>
          </w:rPr>
          <w:fldChar w:fldCharType="separate"/>
        </w:r>
        <w:r>
          <w:rPr>
            <w:noProof/>
            <w:webHidden/>
          </w:rPr>
          <w:t>15</w:t>
        </w:r>
        <w:r>
          <w:rPr>
            <w:noProof/>
            <w:webHidden/>
          </w:rPr>
          <w:fldChar w:fldCharType="end"/>
        </w:r>
      </w:hyperlink>
    </w:p>
    <w:p w14:paraId="04DD34EB" w14:textId="4290A85B" w:rsidR="00CD35AE" w:rsidRDefault="00CD35AE">
      <w:pPr>
        <w:pStyle w:val="TM3"/>
        <w:tabs>
          <w:tab w:val="left" w:pos="880"/>
          <w:tab w:val="right" w:leader="dot" w:pos="9062"/>
        </w:tabs>
        <w:rPr>
          <w:rFonts w:eastAsiaTheme="minorEastAsia" w:cstheme="minorBidi"/>
          <w:i w:val="0"/>
          <w:iCs w:val="0"/>
          <w:noProof/>
          <w:kern w:val="2"/>
          <w:sz w:val="24"/>
          <w:szCs w:val="24"/>
          <w:lang w:eastAsia="fr-CH"/>
          <w14:ligatures w14:val="standardContextual"/>
        </w:rPr>
      </w:pPr>
      <w:hyperlink w:anchor="_Toc187677729" w:history="1">
        <w:r w:rsidRPr="00212603">
          <w:rPr>
            <w:rStyle w:val="Lienhypertexte"/>
            <w:rFonts w:ascii="Arial" w:hAnsi="Arial" w:cs="Arial"/>
            <w:noProof/>
          </w:rPr>
          <w:t>ii.</w:t>
        </w:r>
        <w:r>
          <w:rPr>
            <w:rFonts w:eastAsiaTheme="minorEastAsia" w:cstheme="minorBidi"/>
            <w:i w:val="0"/>
            <w:iCs w:val="0"/>
            <w:noProof/>
            <w:kern w:val="2"/>
            <w:sz w:val="24"/>
            <w:szCs w:val="24"/>
            <w:lang w:eastAsia="fr-CH"/>
            <w14:ligatures w14:val="standardContextual"/>
          </w:rPr>
          <w:tab/>
        </w:r>
        <w:r w:rsidRPr="00212603">
          <w:rPr>
            <w:rStyle w:val="Lienhypertexte"/>
            <w:rFonts w:ascii="Arial" w:hAnsi="Arial" w:cs="Arial"/>
            <w:noProof/>
          </w:rPr>
          <w:t>Le médecin a examiné lui-même son patient</w:t>
        </w:r>
        <w:r>
          <w:rPr>
            <w:noProof/>
            <w:webHidden/>
          </w:rPr>
          <w:tab/>
        </w:r>
        <w:r>
          <w:rPr>
            <w:noProof/>
            <w:webHidden/>
          </w:rPr>
          <w:fldChar w:fldCharType="begin"/>
        </w:r>
        <w:r>
          <w:rPr>
            <w:noProof/>
            <w:webHidden/>
          </w:rPr>
          <w:instrText xml:space="preserve"> PAGEREF _Toc187677729 \h </w:instrText>
        </w:r>
        <w:r>
          <w:rPr>
            <w:noProof/>
            <w:webHidden/>
          </w:rPr>
        </w:r>
        <w:r>
          <w:rPr>
            <w:noProof/>
            <w:webHidden/>
          </w:rPr>
          <w:fldChar w:fldCharType="separate"/>
        </w:r>
        <w:r>
          <w:rPr>
            <w:noProof/>
            <w:webHidden/>
          </w:rPr>
          <w:t>16</w:t>
        </w:r>
        <w:r>
          <w:rPr>
            <w:noProof/>
            <w:webHidden/>
          </w:rPr>
          <w:fldChar w:fldCharType="end"/>
        </w:r>
      </w:hyperlink>
    </w:p>
    <w:p w14:paraId="3543CED9" w14:textId="513A03CF" w:rsidR="00CD35AE" w:rsidRDefault="00CD35AE">
      <w:pPr>
        <w:pStyle w:val="TM3"/>
        <w:tabs>
          <w:tab w:val="left" w:pos="880"/>
          <w:tab w:val="right" w:leader="dot" w:pos="9062"/>
        </w:tabs>
        <w:rPr>
          <w:rFonts w:eastAsiaTheme="minorEastAsia" w:cstheme="minorBidi"/>
          <w:i w:val="0"/>
          <w:iCs w:val="0"/>
          <w:noProof/>
          <w:kern w:val="2"/>
          <w:sz w:val="24"/>
          <w:szCs w:val="24"/>
          <w:lang w:eastAsia="fr-CH"/>
          <w14:ligatures w14:val="standardContextual"/>
        </w:rPr>
      </w:pPr>
      <w:hyperlink w:anchor="_Toc187677730" w:history="1">
        <w:r w:rsidRPr="00212603">
          <w:rPr>
            <w:rStyle w:val="Lienhypertexte"/>
            <w:rFonts w:ascii="Arial" w:hAnsi="Arial" w:cs="Arial"/>
            <w:noProof/>
          </w:rPr>
          <w:t>iii.</w:t>
        </w:r>
        <w:r>
          <w:rPr>
            <w:rFonts w:eastAsiaTheme="minorEastAsia" w:cstheme="minorBidi"/>
            <w:i w:val="0"/>
            <w:iCs w:val="0"/>
            <w:noProof/>
            <w:kern w:val="2"/>
            <w:sz w:val="24"/>
            <w:szCs w:val="24"/>
            <w:lang w:eastAsia="fr-CH"/>
            <w14:ligatures w14:val="standardContextual"/>
          </w:rPr>
          <w:tab/>
        </w:r>
        <w:r w:rsidRPr="00212603">
          <w:rPr>
            <w:rStyle w:val="Lienhypertexte"/>
            <w:rFonts w:ascii="Arial" w:hAnsi="Arial" w:cs="Arial"/>
            <w:noProof/>
          </w:rPr>
          <w:t>L’ordonnance « à souche »</w:t>
        </w:r>
        <w:r>
          <w:rPr>
            <w:noProof/>
            <w:webHidden/>
          </w:rPr>
          <w:tab/>
        </w:r>
        <w:r>
          <w:rPr>
            <w:noProof/>
            <w:webHidden/>
          </w:rPr>
          <w:fldChar w:fldCharType="begin"/>
        </w:r>
        <w:r>
          <w:rPr>
            <w:noProof/>
            <w:webHidden/>
          </w:rPr>
          <w:instrText xml:space="preserve"> PAGEREF _Toc187677730 \h </w:instrText>
        </w:r>
        <w:r>
          <w:rPr>
            <w:noProof/>
            <w:webHidden/>
          </w:rPr>
        </w:r>
        <w:r>
          <w:rPr>
            <w:noProof/>
            <w:webHidden/>
          </w:rPr>
          <w:fldChar w:fldCharType="separate"/>
        </w:r>
        <w:r>
          <w:rPr>
            <w:noProof/>
            <w:webHidden/>
          </w:rPr>
          <w:t>16</w:t>
        </w:r>
        <w:r>
          <w:rPr>
            <w:noProof/>
            <w:webHidden/>
          </w:rPr>
          <w:fldChar w:fldCharType="end"/>
        </w:r>
      </w:hyperlink>
    </w:p>
    <w:p w14:paraId="05632C82" w14:textId="5B49E97B" w:rsidR="00CD35AE" w:rsidRDefault="00CD35AE">
      <w:pPr>
        <w:pStyle w:val="TM2"/>
        <w:tabs>
          <w:tab w:val="left" w:pos="660"/>
          <w:tab w:val="right" w:leader="dot" w:pos="9062"/>
        </w:tabs>
        <w:rPr>
          <w:rFonts w:eastAsiaTheme="minorEastAsia" w:cstheme="minorBidi"/>
          <w:smallCaps w:val="0"/>
          <w:noProof/>
          <w:kern w:val="2"/>
          <w:sz w:val="24"/>
          <w:szCs w:val="24"/>
          <w:lang w:eastAsia="fr-CH"/>
          <w14:ligatures w14:val="standardContextual"/>
        </w:rPr>
      </w:pPr>
      <w:hyperlink w:anchor="_Toc187677731" w:history="1">
        <w:r w:rsidRPr="00212603">
          <w:rPr>
            <w:rStyle w:val="Lienhypertexte"/>
            <w:rFonts w:ascii="Arial" w:hAnsi="Arial" w:cs="Arial"/>
            <w:noProof/>
          </w:rPr>
          <w:t>B.</w:t>
        </w:r>
        <w:r>
          <w:rPr>
            <w:rFonts w:eastAsiaTheme="minorEastAsia" w:cstheme="minorBidi"/>
            <w:smallCaps w:val="0"/>
            <w:noProof/>
            <w:kern w:val="2"/>
            <w:sz w:val="24"/>
            <w:szCs w:val="24"/>
            <w:lang w:eastAsia="fr-CH"/>
            <w14:ligatures w14:val="standardContextual"/>
          </w:rPr>
          <w:tab/>
        </w:r>
        <w:r w:rsidRPr="00212603">
          <w:rPr>
            <w:rStyle w:val="Lienhypertexte"/>
            <w:rFonts w:ascii="Arial" w:hAnsi="Arial" w:cs="Arial"/>
            <w:noProof/>
          </w:rPr>
          <w:t>Obtention du médicament</w:t>
        </w:r>
        <w:r>
          <w:rPr>
            <w:noProof/>
            <w:webHidden/>
          </w:rPr>
          <w:tab/>
        </w:r>
        <w:r>
          <w:rPr>
            <w:noProof/>
            <w:webHidden/>
          </w:rPr>
          <w:fldChar w:fldCharType="begin"/>
        </w:r>
        <w:r>
          <w:rPr>
            <w:noProof/>
            <w:webHidden/>
          </w:rPr>
          <w:instrText xml:space="preserve"> PAGEREF _Toc187677731 \h </w:instrText>
        </w:r>
        <w:r>
          <w:rPr>
            <w:noProof/>
            <w:webHidden/>
          </w:rPr>
        </w:r>
        <w:r>
          <w:rPr>
            <w:noProof/>
            <w:webHidden/>
          </w:rPr>
          <w:fldChar w:fldCharType="separate"/>
        </w:r>
        <w:r>
          <w:rPr>
            <w:noProof/>
            <w:webHidden/>
          </w:rPr>
          <w:t>17</w:t>
        </w:r>
        <w:r>
          <w:rPr>
            <w:noProof/>
            <w:webHidden/>
          </w:rPr>
          <w:fldChar w:fldCharType="end"/>
        </w:r>
      </w:hyperlink>
    </w:p>
    <w:p w14:paraId="48AF2A41" w14:textId="45F913CC" w:rsidR="00CD35AE" w:rsidRDefault="00CD35AE">
      <w:pPr>
        <w:pStyle w:val="TM3"/>
        <w:tabs>
          <w:tab w:val="left" w:pos="880"/>
          <w:tab w:val="right" w:leader="dot" w:pos="9062"/>
        </w:tabs>
        <w:rPr>
          <w:rFonts w:eastAsiaTheme="minorEastAsia" w:cstheme="minorBidi"/>
          <w:i w:val="0"/>
          <w:iCs w:val="0"/>
          <w:noProof/>
          <w:kern w:val="2"/>
          <w:sz w:val="24"/>
          <w:szCs w:val="24"/>
          <w:lang w:eastAsia="fr-CH"/>
          <w14:ligatures w14:val="standardContextual"/>
        </w:rPr>
      </w:pPr>
      <w:hyperlink w:anchor="_Toc187677732" w:history="1">
        <w:r w:rsidRPr="00212603">
          <w:rPr>
            <w:rStyle w:val="Lienhypertexte"/>
            <w:rFonts w:ascii="Arial" w:hAnsi="Arial" w:cs="Arial"/>
            <w:noProof/>
          </w:rPr>
          <w:t>i.</w:t>
        </w:r>
        <w:r>
          <w:rPr>
            <w:rFonts w:eastAsiaTheme="minorEastAsia" w:cstheme="minorBidi"/>
            <w:i w:val="0"/>
            <w:iCs w:val="0"/>
            <w:noProof/>
            <w:kern w:val="2"/>
            <w:sz w:val="24"/>
            <w:szCs w:val="24"/>
            <w:lang w:eastAsia="fr-CH"/>
            <w14:ligatures w14:val="standardContextual"/>
          </w:rPr>
          <w:tab/>
        </w:r>
        <w:r w:rsidRPr="00212603">
          <w:rPr>
            <w:rStyle w:val="Lienhypertexte"/>
            <w:rFonts w:ascii="Arial" w:hAnsi="Arial" w:cs="Arial"/>
            <w:noProof/>
          </w:rPr>
          <w:t>Obtention du médicament auprès d’une pharmacie avec ordonnance</w:t>
        </w:r>
        <w:r>
          <w:rPr>
            <w:noProof/>
            <w:webHidden/>
          </w:rPr>
          <w:tab/>
        </w:r>
        <w:r>
          <w:rPr>
            <w:noProof/>
            <w:webHidden/>
          </w:rPr>
          <w:fldChar w:fldCharType="begin"/>
        </w:r>
        <w:r>
          <w:rPr>
            <w:noProof/>
            <w:webHidden/>
          </w:rPr>
          <w:instrText xml:space="preserve"> PAGEREF _Toc187677732 \h </w:instrText>
        </w:r>
        <w:r>
          <w:rPr>
            <w:noProof/>
            <w:webHidden/>
          </w:rPr>
        </w:r>
        <w:r>
          <w:rPr>
            <w:noProof/>
            <w:webHidden/>
          </w:rPr>
          <w:fldChar w:fldCharType="separate"/>
        </w:r>
        <w:r>
          <w:rPr>
            <w:noProof/>
            <w:webHidden/>
          </w:rPr>
          <w:t>17</w:t>
        </w:r>
        <w:r>
          <w:rPr>
            <w:noProof/>
            <w:webHidden/>
          </w:rPr>
          <w:fldChar w:fldCharType="end"/>
        </w:r>
      </w:hyperlink>
    </w:p>
    <w:p w14:paraId="02F4CDD8" w14:textId="0545ED23" w:rsidR="00CD35AE" w:rsidRDefault="00CD35AE">
      <w:pPr>
        <w:pStyle w:val="TM3"/>
        <w:tabs>
          <w:tab w:val="left" w:pos="880"/>
          <w:tab w:val="right" w:leader="dot" w:pos="9062"/>
        </w:tabs>
        <w:rPr>
          <w:rFonts w:eastAsiaTheme="minorEastAsia" w:cstheme="minorBidi"/>
          <w:i w:val="0"/>
          <w:iCs w:val="0"/>
          <w:noProof/>
          <w:kern w:val="2"/>
          <w:sz w:val="24"/>
          <w:szCs w:val="24"/>
          <w:lang w:eastAsia="fr-CH"/>
          <w14:ligatures w14:val="standardContextual"/>
        </w:rPr>
      </w:pPr>
      <w:hyperlink w:anchor="_Toc187677733" w:history="1">
        <w:r w:rsidRPr="00212603">
          <w:rPr>
            <w:rStyle w:val="Lienhypertexte"/>
            <w:rFonts w:ascii="Arial" w:hAnsi="Arial" w:cs="Arial"/>
            <w:noProof/>
          </w:rPr>
          <w:t>ii.</w:t>
        </w:r>
        <w:r>
          <w:rPr>
            <w:rFonts w:eastAsiaTheme="minorEastAsia" w:cstheme="minorBidi"/>
            <w:i w:val="0"/>
            <w:iCs w:val="0"/>
            <w:noProof/>
            <w:kern w:val="2"/>
            <w:sz w:val="24"/>
            <w:szCs w:val="24"/>
            <w:lang w:eastAsia="fr-CH"/>
            <w14:ligatures w14:val="standardContextual"/>
          </w:rPr>
          <w:tab/>
        </w:r>
        <w:r w:rsidRPr="00212603">
          <w:rPr>
            <w:rStyle w:val="Lienhypertexte"/>
            <w:rFonts w:ascii="Arial" w:hAnsi="Arial" w:cs="Arial"/>
            <w:noProof/>
          </w:rPr>
          <w:t>Obtention en pharmacie sans ordonnance en cas d’urgence</w:t>
        </w:r>
        <w:r>
          <w:rPr>
            <w:noProof/>
            <w:webHidden/>
          </w:rPr>
          <w:tab/>
        </w:r>
        <w:r>
          <w:rPr>
            <w:noProof/>
            <w:webHidden/>
          </w:rPr>
          <w:fldChar w:fldCharType="begin"/>
        </w:r>
        <w:r>
          <w:rPr>
            <w:noProof/>
            <w:webHidden/>
          </w:rPr>
          <w:instrText xml:space="preserve"> PAGEREF _Toc187677733 \h </w:instrText>
        </w:r>
        <w:r>
          <w:rPr>
            <w:noProof/>
            <w:webHidden/>
          </w:rPr>
        </w:r>
        <w:r>
          <w:rPr>
            <w:noProof/>
            <w:webHidden/>
          </w:rPr>
          <w:fldChar w:fldCharType="separate"/>
        </w:r>
        <w:r>
          <w:rPr>
            <w:noProof/>
            <w:webHidden/>
          </w:rPr>
          <w:t>18</w:t>
        </w:r>
        <w:r>
          <w:rPr>
            <w:noProof/>
            <w:webHidden/>
          </w:rPr>
          <w:fldChar w:fldCharType="end"/>
        </w:r>
      </w:hyperlink>
    </w:p>
    <w:p w14:paraId="04897CDD" w14:textId="3E7ED287" w:rsidR="00CD35AE" w:rsidRDefault="00CD35AE">
      <w:pPr>
        <w:pStyle w:val="TM3"/>
        <w:tabs>
          <w:tab w:val="left" w:pos="880"/>
          <w:tab w:val="right" w:leader="dot" w:pos="9062"/>
        </w:tabs>
        <w:rPr>
          <w:rFonts w:eastAsiaTheme="minorEastAsia" w:cstheme="minorBidi"/>
          <w:i w:val="0"/>
          <w:iCs w:val="0"/>
          <w:noProof/>
          <w:kern w:val="2"/>
          <w:sz w:val="24"/>
          <w:szCs w:val="24"/>
          <w:lang w:eastAsia="fr-CH"/>
          <w14:ligatures w14:val="standardContextual"/>
        </w:rPr>
      </w:pPr>
      <w:hyperlink w:anchor="_Toc187677734" w:history="1">
        <w:r w:rsidRPr="00212603">
          <w:rPr>
            <w:rStyle w:val="Lienhypertexte"/>
            <w:rFonts w:ascii="Arial" w:hAnsi="Arial" w:cs="Arial"/>
            <w:noProof/>
          </w:rPr>
          <w:t>iii.</w:t>
        </w:r>
        <w:r>
          <w:rPr>
            <w:rFonts w:eastAsiaTheme="minorEastAsia" w:cstheme="minorBidi"/>
            <w:i w:val="0"/>
            <w:iCs w:val="0"/>
            <w:noProof/>
            <w:kern w:val="2"/>
            <w:sz w:val="24"/>
            <w:szCs w:val="24"/>
            <w:lang w:eastAsia="fr-CH"/>
            <w14:ligatures w14:val="standardContextual"/>
          </w:rPr>
          <w:tab/>
        </w:r>
        <w:r w:rsidRPr="00212603">
          <w:rPr>
            <w:rStyle w:val="Lienhypertexte"/>
            <w:rFonts w:ascii="Arial" w:hAnsi="Arial" w:cs="Arial"/>
            <w:noProof/>
          </w:rPr>
          <w:t>Obtention en pharmacie sans ordonnance hors cas d’urgence</w:t>
        </w:r>
        <w:r>
          <w:rPr>
            <w:noProof/>
            <w:webHidden/>
          </w:rPr>
          <w:tab/>
        </w:r>
        <w:r>
          <w:rPr>
            <w:noProof/>
            <w:webHidden/>
          </w:rPr>
          <w:fldChar w:fldCharType="begin"/>
        </w:r>
        <w:r>
          <w:rPr>
            <w:noProof/>
            <w:webHidden/>
          </w:rPr>
          <w:instrText xml:space="preserve"> PAGEREF _Toc187677734 \h </w:instrText>
        </w:r>
        <w:r>
          <w:rPr>
            <w:noProof/>
            <w:webHidden/>
          </w:rPr>
        </w:r>
        <w:r>
          <w:rPr>
            <w:noProof/>
            <w:webHidden/>
          </w:rPr>
          <w:fldChar w:fldCharType="separate"/>
        </w:r>
        <w:r>
          <w:rPr>
            <w:noProof/>
            <w:webHidden/>
          </w:rPr>
          <w:t>19</w:t>
        </w:r>
        <w:r>
          <w:rPr>
            <w:noProof/>
            <w:webHidden/>
          </w:rPr>
          <w:fldChar w:fldCharType="end"/>
        </w:r>
      </w:hyperlink>
    </w:p>
    <w:p w14:paraId="2987CFE7" w14:textId="29D7E534" w:rsidR="00CD35AE" w:rsidRDefault="00CD35AE">
      <w:pPr>
        <w:pStyle w:val="TM3"/>
        <w:tabs>
          <w:tab w:val="left" w:pos="1100"/>
          <w:tab w:val="right" w:leader="dot" w:pos="9062"/>
        </w:tabs>
        <w:rPr>
          <w:rFonts w:eastAsiaTheme="minorEastAsia" w:cstheme="minorBidi"/>
          <w:i w:val="0"/>
          <w:iCs w:val="0"/>
          <w:noProof/>
          <w:kern w:val="2"/>
          <w:sz w:val="24"/>
          <w:szCs w:val="24"/>
          <w:lang w:eastAsia="fr-CH"/>
          <w14:ligatures w14:val="standardContextual"/>
        </w:rPr>
      </w:pPr>
      <w:hyperlink w:anchor="_Toc187677735" w:history="1">
        <w:r w:rsidRPr="00212603">
          <w:rPr>
            <w:rStyle w:val="Lienhypertexte"/>
            <w:rFonts w:ascii="Arial" w:hAnsi="Arial" w:cs="Arial"/>
            <w:noProof/>
          </w:rPr>
          <w:t>iv.</w:t>
        </w:r>
        <w:r>
          <w:rPr>
            <w:rFonts w:eastAsiaTheme="minorEastAsia" w:cstheme="minorBidi"/>
            <w:i w:val="0"/>
            <w:iCs w:val="0"/>
            <w:noProof/>
            <w:kern w:val="2"/>
            <w:sz w:val="24"/>
            <w:szCs w:val="24"/>
            <w:lang w:eastAsia="fr-CH"/>
            <w14:ligatures w14:val="standardContextual"/>
          </w:rPr>
          <w:tab/>
        </w:r>
        <w:r w:rsidRPr="00212603">
          <w:rPr>
            <w:rStyle w:val="Lienhypertexte"/>
            <w:rFonts w:ascii="Arial" w:hAnsi="Arial" w:cs="Arial"/>
            <w:noProof/>
          </w:rPr>
          <w:t>Obtention auprès d’un grossiste</w:t>
        </w:r>
        <w:r>
          <w:rPr>
            <w:noProof/>
            <w:webHidden/>
          </w:rPr>
          <w:tab/>
        </w:r>
        <w:r>
          <w:rPr>
            <w:noProof/>
            <w:webHidden/>
          </w:rPr>
          <w:fldChar w:fldCharType="begin"/>
        </w:r>
        <w:r>
          <w:rPr>
            <w:noProof/>
            <w:webHidden/>
          </w:rPr>
          <w:instrText xml:space="preserve"> PAGEREF _Toc187677735 \h </w:instrText>
        </w:r>
        <w:r>
          <w:rPr>
            <w:noProof/>
            <w:webHidden/>
          </w:rPr>
        </w:r>
        <w:r>
          <w:rPr>
            <w:noProof/>
            <w:webHidden/>
          </w:rPr>
          <w:fldChar w:fldCharType="separate"/>
        </w:r>
        <w:r>
          <w:rPr>
            <w:noProof/>
            <w:webHidden/>
          </w:rPr>
          <w:t>20</w:t>
        </w:r>
        <w:r>
          <w:rPr>
            <w:noProof/>
            <w:webHidden/>
          </w:rPr>
          <w:fldChar w:fldCharType="end"/>
        </w:r>
      </w:hyperlink>
    </w:p>
    <w:p w14:paraId="5A3FA26E" w14:textId="14A4D91B" w:rsidR="00CD35AE" w:rsidRDefault="00CD35AE">
      <w:pPr>
        <w:pStyle w:val="TM2"/>
        <w:tabs>
          <w:tab w:val="left" w:pos="880"/>
          <w:tab w:val="right" w:leader="dot" w:pos="9062"/>
        </w:tabs>
        <w:rPr>
          <w:rFonts w:eastAsiaTheme="minorEastAsia" w:cstheme="minorBidi"/>
          <w:smallCaps w:val="0"/>
          <w:noProof/>
          <w:kern w:val="2"/>
          <w:sz w:val="24"/>
          <w:szCs w:val="24"/>
          <w:lang w:eastAsia="fr-CH"/>
          <w14:ligatures w14:val="standardContextual"/>
        </w:rPr>
      </w:pPr>
      <w:hyperlink w:anchor="_Toc187677736" w:history="1">
        <w:r w:rsidRPr="00212603">
          <w:rPr>
            <w:rStyle w:val="Lienhypertexte"/>
            <w:rFonts w:ascii="Arial" w:hAnsi="Arial" w:cs="Arial"/>
            <w:noProof/>
          </w:rPr>
          <w:t>C.</w:t>
        </w:r>
        <w:r>
          <w:rPr>
            <w:rFonts w:eastAsiaTheme="minorEastAsia" w:cstheme="minorBidi"/>
            <w:smallCaps w:val="0"/>
            <w:noProof/>
            <w:kern w:val="2"/>
            <w:sz w:val="24"/>
            <w:szCs w:val="24"/>
            <w:lang w:eastAsia="fr-CH"/>
            <w14:ligatures w14:val="standardContextual"/>
          </w:rPr>
          <w:tab/>
        </w:r>
        <w:r w:rsidRPr="00212603">
          <w:rPr>
            <w:rStyle w:val="Lienhypertexte"/>
            <w:rFonts w:ascii="Arial" w:hAnsi="Arial" w:cs="Arial"/>
            <w:noProof/>
          </w:rPr>
          <w:t>Auto-administration du médicament par le médecin</w:t>
        </w:r>
        <w:r>
          <w:rPr>
            <w:noProof/>
            <w:webHidden/>
          </w:rPr>
          <w:tab/>
        </w:r>
        <w:r>
          <w:rPr>
            <w:noProof/>
            <w:webHidden/>
          </w:rPr>
          <w:fldChar w:fldCharType="begin"/>
        </w:r>
        <w:r>
          <w:rPr>
            <w:noProof/>
            <w:webHidden/>
          </w:rPr>
          <w:instrText xml:space="preserve"> PAGEREF _Toc187677736 \h </w:instrText>
        </w:r>
        <w:r>
          <w:rPr>
            <w:noProof/>
            <w:webHidden/>
          </w:rPr>
        </w:r>
        <w:r>
          <w:rPr>
            <w:noProof/>
            <w:webHidden/>
          </w:rPr>
          <w:fldChar w:fldCharType="separate"/>
        </w:r>
        <w:r>
          <w:rPr>
            <w:noProof/>
            <w:webHidden/>
          </w:rPr>
          <w:t>20</w:t>
        </w:r>
        <w:r>
          <w:rPr>
            <w:noProof/>
            <w:webHidden/>
          </w:rPr>
          <w:fldChar w:fldCharType="end"/>
        </w:r>
      </w:hyperlink>
    </w:p>
    <w:p w14:paraId="56473887" w14:textId="3156AD2C" w:rsidR="00CD35AE" w:rsidRDefault="00CD35AE">
      <w:pPr>
        <w:pStyle w:val="TM1"/>
        <w:rPr>
          <w:rFonts w:eastAsiaTheme="minorEastAsia" w:cstheme="minorBidi"/>
          <w:b w:val="0"/>
          <w:bCs w:val="0"/>
          <w:caps w:val="0"/>
          <w:noProof/>
          <w:kern w:val="2"/>
          <w:sz w:val="24"/>
          <w:szCs w:val="24"/>
          <w:lang w:eastAsia="fr-CH"/>
          <w14:ligatures w14:val="standardContextual"/>
        </w:rPr>
      </w:pPr>
      <w:hyperlink w:anchor="_Toc187677737" w:history="1">
        <w:r w:rsidRPr="00212603">
          <w:rPr>
            <w:rStyle w:val="Lienhypertexte"/>
            <w:rFonts w:ascii="Arial" w:hAnsi="Arial" w:cs="Arial"/>
            <w:noProof/>
          </w:rPr>
          <w:t>VII.</w:t>
        </w:r>
        <w:r>
          <w:rPr>
            <w:rFonts w:eastAsiaTheme="minorEastAsia" w:cstheme="minorBidi"/>
            <w:b w:val="0"/>
            <w:bCs w:val="0"/>
            <w:caps w:val="0"/>
            <w:noProof/>
            <w:kern w:val="2"/>
            <w:sz w:val="24"/>
            <w:szCs w:val="24"/>
            <w:lang w:eastAsia="fr-CH"/>
            <w14:ligatures w14:val="standardContextual"/>
          </w:rPr>
          <w:tab/>
        </w:r>
        <w:r w:rsidRPr="00212603">
          <w:rPr>
            <w:rStyle w:val="Lienhypertexte"/>
            <w:rFonts w:ascii="Arial" w:hAnsi="Arial" w:cs="Arial"/>
            <w:noProof/>
          </w:rPr>
          <w:t>Sanctions pénales</w:t>
        </w:r>
        <w:r>
          <w:rPr>
            <w:noProof/>
            <w:webHidden/>
          </w:rPr>
          <w:tab/>
        </w:r>
        <w:r>
          <w:rPr>
            <w:noProof/>
            <w:webHidden/>
          </w:rPr>
          <w:fldChar w:fldCharType="begin"/>
        </w:r>
        <w:r>
          <w:rPr>
            <w:noProof/>
            <w:webHidden/>
          </w:rPr>
          <w:instrText xml:space="preserve"> PAGEREF _Toc187677737 \h </w:instrText>
        </w:r>
        <w:r>
          <w:rPr>
            <w:noProof/>
            <w:webHidden/>
          </w:rPr>
        </w:r>
        <w:r>
          <w:rPr>
            <w:noProof/>
            <w:webHidden/>
          </w:rPr>
          <w:fldChar w:fldCharType="separate"/>
        </w:r>
        <w:r>
          <w:rPr>
            <w:noProof/>
            <w:webHidden/>
          </w:rPr>
          <w:t>20</w:t>
        </w:r>
        <w:r>
          <w:rPr>
            <w:noProof/>
            <w:webHidden/>
          </w:rPr>
          <w:fldChar w:fldCharType="end"/>
        </w:r>
      </w:hyperlink>
    </w:p>
    <w:p w14:paraId="05507E0B" w14:textId="5134C46A" w:rsidR="00CD35AE" w:rsidRDefault="00CD35AE">
      <w:pPr>
        <w:pStyle w:val="TM2"/>
        <w:tabs>
          <w:tab w:val="left" w:pos="660"/>
          <w:tab w:val="right" w:leader="dot" w:pos="9062"/>
        </w:tabs>
        <w:rPr>
          <w:rFonts w:eastAsiaTheme="minorEastAsia" w:cstheme="minorBidi"/>
          <w:smallCaps w:val="0"/>
          <w:noProof/>
          <w:kern w:val="2"/>
          <w:sz w:val="24"/>
          <w:szCs w:val="24"/>
          <w:lang w:eastAsia="fr-CH"/>
          <w14:ligatures w14:val="standardContextual"/>
        </w:rPr>
      </w:pPr>
      <w:hyperlink w:anchor="_Toc187677738" w:history="1">
        <w:r w:rsidRPr="00212603">
          <w:rPr>
            <w:rStyle w:val="Lienhypertexte"/>
            <w:rFonts w:ascii="Arial" w:hAnsi="Arial" w:cs="Arial"/>
            <w:noProof/>
          </w:rPr>
          <w:t>A.</w:t>
        </w:r>
        <w:r>
          <w:rPr>
            <w:rFonts w:eastAsiaTheme="minorEastAsia" w:cstheme="minorBidi"/>
            <w:smallCaps w:val="0"/>
            <w:noProof/>
            <w:kern w:val="2"/>
            <w:sz w:val="24"/>
            <w:szCs w:val="24"/>
            <w:lang w:eastAsia="fr-CH"/>
            <w14:ligatures w14:val="standardContextual"/>
          </w:rPr>
          <w:tab/>
        </w:r>
        <w:r w:rsidRPr="00212603">
          <w:rPr>
            <w:rStyle w:val="Lienhypertexte"/>
            <w:rFonts w:ascii="Arial" w:hAnsi="Arial" w:cs="Arial"/>
            <w:noProof/>
          </w:rPr>
          <w:t>Selon la LPTh</w:t>
        </w:r>
        <w:r>
          <w:rPr>
            <w:noProof/>
            <w:webHidden/>
          </w:rPr>
          <w:tab/>
        </w:r>
        <w:r>
          <w:rPr>
            <w:noProof/>
            <w:webHidden/>
          </w:rPr>
          <w:fldChar w:fldCharType="begin"/>
        </w:r>
        <w:r>
          <w:rPr>
            <w:noProof/>
            <w:webHidden/>
          </w:rPr>
          <w:instrText xml:space="preserve"> PAGEREF _Toc187677738 \h </w:instrText>
        </w:r>
        <w:r>
          <w:rPr>
            <w:noProof/>
            <w:webHidden/>
          </w:rPr>
        </w:r>
        <w:r>
          <w:rPr>
            <w:noProof/>
            <w:webHidden/>
          </w:rPr>
          <w:fldChar w:fldCharType="separate"/>
        </w:r>
        <w:r>
          <w:rPr>
            <w:noProof/>
            <w:webHidden/>
          </w:rPr>
          <w:t>20</w:t>
        </w:r>
        <w:r>
          <w:rPr>
            <w:noProof/>
            <w:webHidden/>
          </w:rPr>
          <w:fldChar w:fldCharType="end"/>
        </w:r>
      </w:hyperlink>
    </w:p>
    <w:p w14:paraId="7C002E28" w14:textId="0232172C" w:rsidR="00CD35AE" w:rsidRDefault="00CD35AE">
      <w:pPr>
        <w:pStyle w:val="TM2"/>
        <w:tabs>
          <w:tab w:val="left" w:pos="660"/>
          <w:tab w:val="right" w:leader="dot" w:pos="9062"/>
        </w:tabs>
        <w:rPr>
          <w:rFonts w:eastAsiaTheme="minorEastAsia" w:cstheme="minorBidi"/>
          <w:smallCaps w:val="0"/>
          <w:noProof/>
          <w:kern w:val="2"/>
          <w:sz w:val="24"/>
          <w:szCs w:val="24"/>
          <w:lang w:eastAsia="fr-CH"/>
          <w14:ligatures w14:val="standardContextual"/>
        </w:rPr>
      </w:pPr>
      <w:hyperlink w:anchor="_Toc187677739" w:history="1">
        <w:r w:rsidRPr="00212603">
          <w:rPr>
            <w:rStyle w:val="Lienhypertexte"/>
            <w:rFonts w:ascii="Arial" w:hAnsi="Arial" w:cs="Arial"/>
            <w:noProof/>
          </w:rPr>
          <w:t>B.</w:t>
        </w:r>
        <w:r>
          <w:rPr>
            <w:rFonts w:eastAsiaTheme="minorEastAsia" w:cstheme="minorBidi"/>
            <w:smallCaps w:val="0"/>
            <w:noProof/>
            <w:kern w:val="2"/>
            <w:sz w:val="24"/>
            <w:szCs w:val="24"/>
            <w:lang w:eastAsia="fr-CH"/>
            <w14:ligatures w14:val="standardContextual"/>
          </w:rPr>
          <w:tab/>
        </w:r>
        <w:r w:rsidRPr="00212603">
          <w:rPr>
            <w:rStyle w:val="Lienhypertexte"/>
            <w:rFonts w:ascii="Arial" w:hAnsi="Arial" w:cs="Arial"/>
            <w:noProof/>
          </w:rPr>
          <w:t>Selon la LStup</w:t>
        </w:r>
        <w:r>
          <w:rPr>
            <w:noProof/>
            <w:webHidden/>
          </w:rPr>
          <w:tab/>
        </w:r>
        <w:r>
          <w:rPr>
            <w:noProof/>
            <w:webHidden/>
          </w:rPr>
          <w:fldChar w:fldCharType="begin"/>
        </w:r>
        <w:r>
          <w:rPr>
            <w:noProof/>
            <w:webHidden/>
          </w:rPr>
          <w:instrText xml:space="preserve"> PAGEREF _Toc187677739 \h </w:instrText>
        </w:r>
        <w:r>
          <w:rPr>
            <w:noProof/>
            <w:webHidden/>
          </w:rPr>
        </w:r>
        <w:r>
          <w:rPr>
            <w:noProof/>
            <w:webHidden/>
          </w:rPr>
          <w:fldChar w:fldCharType="separate"/>
        </w:r>
        <w:r>
          <w:rPr>
            <w:noProof/>
            <w:webHidden/>
          </w:rPr>
          <w:t>21</w:t>
        </w:r>
        <w:r>
          <w:rPr>
            <w:noProof/>
            <w:webHidden/>
          </w:rPr>
          <w:fldChar w:fldCharType="end"/>
        </w:r>
      </w:hyperlink>
    </w:p>
    <w:p w14:paraId="2DF79D48" w14:textId="7A1A13F2" w:rsidR="00CD35AE" w:rsidRDefault="00CD35AE">
      <w:pPr>
        <w:pStyle w:val="TM1"/>
        <w:rPr>
          <w:rFonts w:eastAsiaTheme="minorEastAsia" w:cstheme="minorBidi"/>
          <w:b w:val="0"/>
          <w:bCs w:val="0"/>
          <w:caps w:val="0"/>
          <w:noProof/>
          <w:kern w:val="2"/>
          <w:sz w:val="24"/>
          <w:szCs w:val="24"/>
          <w:lang w:eastAsia="fr-CH"/>
          <w14:ligatures w14:val="standardContextual"/>
        </w:rPr>
      </w:pPr>
      <w:hyperlink w:anchor="_Toc187677740" w:history="1">
        <w:r w:rsidRPr="00212603">
          <w:rPr>
            <w:rStyle w:val="Lienhypertexte"/>
            <w:rFonts w:ascii="Arial" w:hAnsi="Arial" w:cs="Arial"/>
            <w:noProof/>
          </w:rPr>
          <w:t>VIII.</w:t>
        </w:r>
        <w:r>
          <w:rPr>
            <w:rFonts w:eastAsiaTheme="minorEastAsia" w:cstheme="minorBidi"/>
            <w:b w:val="0"/>
            <w:bCs w:val="0"/>
            <w:caps w:val="0"/>
            <w:noProof/>
            <w:kern w:val="2"/>
            <w:sz w:val="24"/>
            <w:szCs w:val="24"/>
            <w:lang w:eastAsia="fr-CH"/>
            <w14:ligatures w14:val="standardContextual"/>
          </w:rPr>
          <w:tab/>
        </w:r>
        <w:r w:rsidRPr="00212603">
          <w:rPr>
            <w:rStyle w:val="Lienhypertexte"/>
            <w:rFonts w:ascii="Arial" w:hAnsi="Arial" w:cs="Arial"/>
            <w:noProof/>
          </w:rPr>
          <w:t>Sanctions administratives</w:t>
        </w:r>
        <w:r>
          <w:rPr>
            <w:noProof/>
            <w:webHidden/>
          </w:rPr>
          <w:tab/>
        </w:r>
        <w:r>
          <w:rPr>
            <w:noProof/>
            <w:webHidden/>
          </w:rPr>
          <w:fldChar w:fldCharType="begin"/>
        </w:r>
        <w:r>
          <w:rPr>
            <w:noProof/>
            <w:webHidden/>
          </w:rPr>
          <w:instrText xml:space="preserve"> PAGEREF _Toc187677740 \h </w:instrText>
        </w:r>
        <w:r>
          <w:rPr>
            <w:noProof/>
            <w:webHidden/>
          </w:rPr>
        </w:r>
        <w:r>
          <w:rPr>
            <w:noProof/>
            <w:webHidden/>
          </w:rPr>
          <w:fldChar w:fldCharType="separate"/>
        </w:r>
        <w:r>
          <w:rPr>
            <w:noProof/>
            <w:webHidden/>
          </w:rPr>
          <w:t>22</w:t>
        </w:r>
        <w:r>
          <w:rPr>
            <w:noProof/>
            <w:webHidden/>
          </w:rPr>
          <w:fldChar w:fldCharType="end"/>
        </w:r>
      </w:hyperlink>
    </w:p>
    <w:p w14:paraId="0F59AA9A" w14:textId="7DC44073" w:rsidR="00CD35AE" w:rsidRDefault="00CD35AE">
      <w:pPr>
        <w:pStyle w:val="TM2"/>
        <w:tabs>
          <w:tab w:val="left" w:pos="660"/>
          <w:tab w:val="right" w:leader="dot" w:pos="9062"/>
        </w:tabs>
        <w:rPr>
          <w:rFonts w:eastAsiaTheme="minorEastAsia" w:cstheme="minorBidi"/>
          <w:smallCaps w:val="0"/>
          <w:noProof/>
          <w:kern w:val="2"/>
          <w:sz w:val="24"/>
          <w:szCs w:val="24"/>
          <w:lang w:eastAsia="fr-CH"/>
          <w14:ligatures w14:val="standardContextual"/>
        </w:rPr>
      </w:pPr>
      <w:hyperlink w:anchor="_Toc187677741" w:history="1">
        <w:r w:rsidRPr="00212603">
          <w:rPr>
            <w:rStyle w:val="Lienhypertexte"/>
            <w:rFonts w:ascii="Arial" w:hAnsi="Arial" w:cs="Arial"/>
            <w:noProof/>
          </w:rPr>
          <w:t>A.</w:t>
        </w:r>
        <w:r>
          <w:rPr>
            <w:rFonts w:eastAsiaTheme="minorEastAsia" w:cstheme="minorBidi"/>
            <w:smallCaps w:val="0"/>
            <w:noProof/>
            <w:kern w:val="2"/>
            <w:sz w:val="24"/>
            <w:szCs w:val="24"/>
            <w:lang w:eastAsia="fr-CH"/>
            <w14:ligatures w14:val="standardContextual"/>
          </w:rPr>
          <w:tab/>
        </w:r>
        <w:r w:rsidRPr="00212603">
          <w:rPr>
            <w:rStyle w:val="Lienhypertexte"/>
            <w:rFonts w:ascii="Arial" w:hAnsi="Arial" w:cs="Arial"/>
            <w:noProof/>
          </w:rPr>
          <w:t>Selon la LPTh</w:t>
        </w:r>
        <w:r>
          <w:rPr>
            <w:noProof/>
            <w:webHidden/>
          </w:rPr>
          <w:tab/>
        </w:r>
        <w:r>
          <w:rPr>
            <w:noProof/>
            <w:webHidden/>
          </w:rPr>
          <w:fldChar w:fldCharType="begin"/>
        </w:r>
        <w:r>
          <w:rPr>
            <w:noProof/>
            <w:webHidden/>
          </w:rPr>
          <w:instrText xml:space="preserve"> PAGEREF _Toc187677741 \h </w:instrText>
        </w:r>
        <w:r>
          <w:rPr>
            <w:noProof/>
            <w:webHidden/>
          </w:rPr>
        </w:r>
        <w:r>
          <w:rPr>
            <w:noProof/>
            <w:webHidden/>
          </w:rPr>
          <w:fldChar w:fldCharType="separate"/>
        </w:r>
        <w:r>
          <w:rPr>
            <w:noProof/>
            <w:webHidden/>
          </w:rPr>
          <w:t>22</w:t>
        </w:r>
        <w:r>
          <w:rPr>
            <w:noProof/>
            <w:webHidden/>
          </w:rPr>
          <w:fldChar w:fldCharType="end"/>
        </w:r>
      </w:hyperlink>
    </w:p>
    <w:p w14:paraId="7DF28872" w14:textId="3A6B575E" w:rsidR="00CD35AE" w:rsidRDefault="00CD35AE">
      <w:pPr>
        <w:pStyle w:val="TM2"/>
        <w:tabs>
          <w:tab w:val="left" w:pos="660"/>
          <w:tab w:val="right" w:leader="dot" w:pos="9062"/>
        </w:tabs>
        <w:rPr>
          <w:rFonts w:eastAsiaTheme="minorEastAsia" w:cstheme="minorBidi"/>
          <w:smallCaps w:val="0"/>
          <w:noProof/>
          <w:kern w:val="2"/>
          <w:sz w:val="24"/>
          <w:szCs w:val="24"/>
          <w:lang w:eastAsia="fr-CH"/>
          <w14:ligatures w14:val="standardContextual"/>
        </w:rPr>
      </w:pPr>
      <w:hyperlink w:anchor="_Toc187677742" w:history="1">
        <w:r w:rsidRPr="00212603">
          <w:rPr>
            <w:rStyle w:val="Lienhypertexte"/>
            <w:rFonts w:ascii="Arial" w:hAnsi="Arial" w:cs="Arial"/>
            <w:noProof/>
          </w:rPr>
          <w:t>B.</w:t>
        </w:r>
        <w:r>
          <w:rPr>
            <w:rFonts w:eastAsiaTheme="minorEastAsia" w:cstheme="minorBidi"/>
            <w:smallCaps w:val="0"/>
            <w:noProof/>
            <w:kern w:val="2"/>
            <w:sz w:val="24"/>
            <w:szCs w:val="24"/>
            <w:lang w:eastAsia="fr-CH"/>
            <w14:ligatures w14:val="standardContextual"/>
          </w:rPr>
          <w:tab/>
        </w:r>
        <w:r w:rsidRPr="00212603">
          <w:rPr>
            <w:rStyle w:val="Lienhypertexte"/>
            <w:rFonts w:ascii="Arial" w:hAnsi="Arial" w:cs="Arial"/>
            <w:noProof/>
          </w:rPr>
          <w:t>Selon la LStup</w:t>
        </w:r>
        <w:r>
          <w:rPr>
            <w:noProof/>
            <w:webHidden/>
          </w:rPr>
          <w:tab/>
        </w:r>
        <w:r>
          <w:rPr>
            <w:noProof/>
            <w:webHidden/>
          </w:rPr>
          <w:fldChar w:fldCharType="begin"/>
        </w:r>
        <w:r>
          <w:rPr>
            <w:noProof/>
            <w:webHidden/>
          </w:rPr>
          <w:instrText xml:space="preserve"> PAGEREF _Toc187677742 \h </w:instrText>
        </w:r>
        <w:r>
          <w:rPr>
            <w:noProof/>
            <w:webHidden/>
          </w:rPr>
        </w:r>
        <w:r>
          <w:rPr>
            <w:noProof/>
            <w:webHidden/>
          </w:rPr>
          <w:fldChar w:fldCharType="separate"/>
        </w:r>
        <w:r>
          <w:rPr>
            <w:noProof/>
            <w:webHidden/>
          </w:rPr>
          <w:t>22</w:t>
        </w:r>
        <w:r>
          <w:rPr>
            <w:noProof/>
            <w:webHidden/>
          </w:rPr>
          <w:fldChar w:fldCharType="end"/>
        </w:r>
      </w:hyperlink>
    </w:p>
    <w:p w14:paraId="5C696796" w14:textId="413F9AA6" w:rsidR="00CD35AE" w:rsidRDefault="00CD35AE">
      <w:pPr>
        <w:pStyle w:val="TM2"/>
        <w:tabs>
          <w:tab w:val="left" w:pos="880"/>
          <w:tab w:val="right" w:leader="dot" w:pos="9062"/>
        </w:tabs>
        <w:rPr>
          <w:rFonts w:eastAsiaTheme="minorEastAsia" w:cstheme="minorBidi"/>
          <w:smallCaps w:val="0"/>
          <w:noProof/>
          <w:kern w:val="2"/>
          <w:sz w:val="24"/>
          <w:szCs w:val="24"/>
          <w:lang w:eastAsia="fr-CH"/>
          <w14:ligatures w14:val="standardContextual"/>
        </w:rPr>
      </w:pPr>
      <w:hyperlink w:anchor="_Toc187677743" w:history="1">
        <w:r w:rsidRPr="00212603">
          <w:rPr>
            <w:rStyle w:val="Lienhypertexte"/>
            <w:rFonts w:ascii="Arial" w:hAnsi="Arial" w:cs="Arial"/>
            <w:noProof/>
          </w:rPr>
          <w:t>C.</w:t>
        </w:r>
        <w:r>
          <w:rPr>
            <w:rFonts w:eastAsiaTheme="minorEastAsia" w:cstheme="minorBidi"/>
            <w:smallCaps w:val="0"/>
            <w:noProof/>
            <w:kern w:val="2"/>
            <w:sz w:val="24"/>
            <w:szCs w:val="24"/>
            <w:lang w:eastAsia="fr-CH"/>
            <w14:ligatures w14:val="standardContextual"/>
          </w:rPr>
          <w:tab/>
        </w:r>
        <w:r w:rsidRPr="00212603">
          <w:rPr>
            <w:rStyle w:val="Lienhypertexte"/>
            <w:rFonts w:ascii="Arial" w:hAnsi="Arial" w:cs="Arial"/>
            <w:noProof/>
          </w:rPr>
          <w:t>Selon la LPMéd</w:t>
        </w:r>
        <w:r>
          <w:rPr>
            <w:noProof/>
            <w:webHidden/>
          </w:rPr>
          <w:tab/>
        </w:r>
        <w:r>
          <w:rPr>
            <w:noProof/>
            <w:webHidden/>
          </w:rPr>
          <w:fldChar w:fldCharType="begin"/>
        </w:r>
        <w:r>
          <w:rPr>
            <w:noProof/>
            <w:webHidden/>
          </w:rPr>
          <w:instrText xml:space="preserve"> PAGEREF _Toc187677743 \h </w:instrText>
        </w:r>
        <w:r>
          <w:rPr>
            <w:noProof/>
            <w:webHidden/>
          </w:rPr>
        </w:r>
        <w:r>
          <w:rPr>
            <w:noProof/>
            <w:webHidden/>
          </w:rPr>
          <w:fldChar w:fldCharType="separate"/>
        </w:r>
        <w:r>
          <w:rPr>
            <w:noProof/>
            <w:webHidden/>
          </w:rPr>
          <w:t>22</w:t>
        </w:r>
        <w:r>
          <w:rPr>
            <w:noProof/>
            <w:webHidden/>
          </w:rPr>
          <w:fldChar w:fldCharType="end"/>
        </w:r>
      </w:hyperlink>
    </w:p>
    <w:p w14:paraId="52B7CE2B" w14:textId="7BBFCA5E" w:rsidR="00CD35AE" w:rsidRDefault="00CD35AE">
      <w:pPr>
        <w:pStyle w:val="TM1"/>
        <w:rPr>
          <w:rFonts w:eastAsiaTheme="minorEastAsia" w:cstheme="minorBidi"/>
          <w:b w:val="0"/>
          <w:bCs w:val="0"/>
          <w:caps w:val="0"/>
          <w:noProof/>
          <w:kern w:val="2"/>
          <w:sz w:val="24"/>
          <w:szCs w:val="24"/>
          <w:lang w:eastAsia="fr-CH"/>
          <w14:ligatures w14:val="standardContextual"/>
        </w:rPr>
      </w:pPr>
      <w:hyperlink w:anchor="_Toc187677744" w:history="1">
        <w:r w:rsidRPr="00212603">
          <w:rPr>
            <w:rStyle w:val="Lienhypertexte"/>
            <w:rFonts w:ascii="Arial" w:hAnsi="Arial" w:cs="Arial"/>
            <w:noProof/>
          </w:rPr>
          <w:t>IX.</w:t>
        </w:r>
        <w:r>
          <w:rPr>
            <w:rFonts w:eastAsiaTheme="minorEastAsia" w:cstheme="minorBidi"/>
            <w:b w:val="0"/>
            <w:bCs w:val="0"/>
            <w:caps w:val="0"/>
            <w:noProof/>
            <w:kern w:val="2"/>
            <w:sz w:val="24"/>
            <w:szCs w:val="24"/>
            <w:lang w:eastAsia="fr-CH"/>
            <w14:ligatures w14:val="standardContextual"/>
          </w:rPr>
          <w:tab/>
        </w:r>
        <w:r w:rsidRPr="00212603">
          <w:rPr>
            <w:rStyle w:val="Lienhypertexte"/>
            <w:rFonts w:ascii="Arial" w:hAnsi="Arial" w:cs="Arial"/>
            <w:noProof/>
          </w:rPr>
          <w:t>Conclusion</w:t>
        </w:r>
        <w:r>
          <w:rPr>
            <w:noProof/>
            <w:webHidden/>
          </w:rPr>
          <w:tab/>
        </w:r>
        <w:r>
          <w:rPr>
            <w:noProof/>
            <w:webHidden/>
          </w:rPr>
          <w:fldChar w:fldCharType="begin"/>
        </w:r>
        <w:r>
          <w:rPr>
            <w:noProof/>
            <w:webHidden/>
          </w:rPr>
          <w:instrText xml:space="preserve"> PAGEREF _Toc187677744 \h </w:instrText>
        </w:r>
        <w:r>
          <w:rPr>
            <w:noProof/>
            <w:webHidden/>
          </w:rPr>
        </w:r>
        <w:r>
          <w:rPr>
            <w:noProof/>
            <w:webHidden/>
          </w:rPr>
          <w:fldChar w:fldCharType="separate"/>
        </w:r>
        <w:r>
          <w:rPr>
            <w:noProof/>
            <w:webHidden/>
          </w:rPr>
          <w:t>23</w:t>
        </w:r>
        <w:r>
          <w:rPr>
            <w:noProof/>
            <w:webHidden/>
          </w:rPr>
          <w:fldChar w:fldCharType="end"/>
        </w:r>
      </w:hyperlink>
    </w:p>
    <w:p w14:paraId="468DAC3D" w14:textId="706D17F1" w:rsidR="008149DF" w:rsidRPr="00CD35AE" w:rsidRDefault="008149DF" w:rsidP="008149DF">
      <w:pPr>
        <w:jc w:val="both"/>
        <w:rPr>
          <w:rFonts w:ascii="Arial" w:hAnsi="Arial" w:cs="Arial"/>
          <w:color w:val="000000" w:themeColor="text1"/>
          <w:sz w:val="20"/>
          <w:szCs w:val="20"/>
        </w:rPr>
      </w:pPr>
      <w:r w:rsidRPr="00CD35AE">
        <w:rPr>
          <w:rFonts w:ascii="Arial" w:hAnsi="Arial" w:cs="Arial"/>
          <w:color w:val="000000" w:themeColor="text1"/>
          <w:sz w:val="20"/>
          <w:szCs w:val="20"/>
        </w:rPr>
        <w:fldChar w:fldCharType="end"/>
      </w:r>
    </w:p>
    <w:p w14:paraId="0101CFDF" w14:textId="0DB006B1" w:rsidR="00ED193D" w:rsidRPr="00CD35AE" w:rsidRDefault="003E0AFF" w:rsidP="00CD35AE">
      <w:pPr>
        <w:pStyle w:val="Titre1"/>
        <w:numPr>
          <w:ilvl w:val="0"/>
          <w:numId w:val="17"/>
        </w:numPr>
        <w:rPr>
          <w:rFonts w:ascii="Arial" w:hAnsi="Arial" w:cs="Arial"/>
          <w:sz w:val="20"/>
          <w:szCs w:val="20"/>
        </w:rPr>
        <w:sectPr w:rsidR="00ED193D" w:rsidRPr="00CD35AE" w:rsidSect="00ED193D">
          <w:headerReference w:type="default" r:id="rId11"/>
          <w:footerReference w:type="default" r:id="rId12"/>
          <w:footnotePr>
            <w:numFmt w:val="chicago"/>
          </w:footnotePr>
          <w:type w:val="continuous"/>
          <w:pgSz w:w="11906" w:h="16838"/>
          <w:pgMar w:top="1417" w:right="1417" w:bottom="1417" w:left="1417" w:header="708" w:footer="708" w:gutter="0"/>
          <w:cols w:space="708"/>
          <w:docGrid w:linePitch="360"/>
        </w:sectPr>
      </w:pPr>
      <w:bookmarkStart w:id="0" w:name="_Toc175644168"/>
      <w:bookmarkStart w:id="1" w:name="_Toc187677711"/>
      <w:r w:rsidRPr="00CD35AE">
        <w:rPr>
          <w:rFonts w:ascii="Arial" w:hAnsi="Arial" w:cs="Arial"/>
          <w:sz w:val="20"/>
          <w:szCs w:val="20"/>
        </w:rPr>
        <w:t>Introduction</w:t>
      </w:r>
      <w:bookmarkEnd w:id="0"/>
      <w:r w:rsidR="00ED193D" w:rsidRPr="00CD35AE">
        <w:rPr>
          <w:rStyle w:val="Appelnotedebasdep"/>
          <w:rFonts w:ascii="Arial" w:hAnsi="Arial" w:cs="Arial"/>
          <w:sz w:val="20"/>
          <w:szCs w:val="20"/>
        </w:rPr>
        <w:footnoteReference w:id="2"/>
      </w:r>
      <w:bookmarkEnd w:id="1"/>
    </w:p>
    <w:p w14:paraId="75BAFA1C" w14:textId="068BC013" w:rsidR="00467D58" w:rsidRPr="00CD35AE" w:rsidRDefault="004F712D" w:rsidP="006C74DD">
      <w:pPr>
        <w:spacing w:before="200" w:after="200" w:line="240" w:lineRule="auto"/>
        <w:jc w:val="both"/>
        <w:rPr>
          <w:rFonts w:ascii="Arial" w:eastAsia="Times New Roman" w:hAnsi="Arial" w:cs="Arial"/>
          <w:color w:val="000000" w:themeColor="text1"/>
          <w:sz w:val="20"/>
          <w:szCs w:val="20"/>
          <w:lang w:val="en-US" w:eastAsia="fr-CH"/>
        </w:rPr>
      </w:pPr>
      <w:r w:rsidRPr="00CD35AE">
        <w:rPr>
          <w:rFonts w:ascii="Arial" w:eastAsia="Times New Roman" w:hAnsi="Arial" w:cs="Arial"/>
          <w:color w:val="000000" w:themeColor="text1"/>
          <w:sz w:val="20"/>
          <w:szCs w:val="20"/>
          <w:lang w:eastAsia="fr-CH"/>
        </w:rPr>
        <w:t>Selon u</w:t>
      </w:r>
      <w:r w:rsidR="00467D58" w:rsidRPr="00CD35AE">
        <w:rPr>
          <w:rFonts w:ascii="Arial" w:eastAsia="Times New Roman" w:hAnsi="Arial" w:cs="Arial"/>
          <w:color w:val="000000" w:themeColor="text1"/>
          <w:sz w:val="20"/>
          <w:szCs w:val="20"/>
          <w:lang w:eastAsia="fr-CH"/>
        </w:rPr>
        <w:t xml:space="preserve">ne étude publiée dans </w:t>
      </w:r>
      <w:proofErr w:type="spellStart"/>
      <w:r w:rsidR="00467D58" w:rsidRPr="00CD35AE">
        <w:rPr>
          <w:rFonts w:ascii="Arial" w:eastAsia="Times New Roman" w:hAnsi="Arial" w:cs="Arial"/>
          <w:color w:val="000000" w:themeColor="text1"/>
          <w:sz w:val="20"/>
          <w:szCs w:val="20"/>
          <w:lang w:eastAsia="fr-CH"/>
        </w:rPr>
        <w:t>SwissMedicalWeekly</w:t>
      </w:r>
      <w:proofErr w:type="spellEnd"/>
      <w:r w:rsidR="00C42327" w:rsidRPr="00CD35AE">
        <w:rPr>
          <w:rStyle w:val="Appelnotedebasdep"/>
          <w:rFonts w:ascii="Arial" w:eastAsia="Times New Roman" w:hAnsi="Arial" w:cs="Arial"/>
          <w:color w:val="000000" w:themeColor="text1"/>
          <w:sz w:val="20"/>
          <w:szCs w:val="20"/>
          <w:lang w:eastAsia="fr-CH"/>
        </w:rPr>
        <w:footnoteReference w:id="3"/>
      </w:r>
      <w:r w:rsidRPr="00CD35AE">
        <w:rPr>
          <w:rFonts w:ascii="Arial" w:eastAsia="Times New Roman" w:hAnsi="Arial" w:cs="Arial"/>
          <w:color w:val="000000" w:themeColor="text1"/>
          <w:sz w:val="20"/>
          <w:szCs w:val="20"/>
          <w:lang w:eastAsia="fr-CH"/>
        </w:rPr>
        <w:t xml:space="preserve"> </w:t>
      </w:r>
      <w:r w:rsidR="002140C2" w:rsidRPr="00CD35AE">
        <w:rPr>
          <w:rFonts w:ascii="Arial" w:eastAsia="Times New Roman" w:hAnsi="Arial" w:cs="Arial"/>
          <w:color w:val="000000" w:themeColor="text1"/>
          <w:sz w:val="20"/>
          <w:szCs w:val="20"/>
          <w:lang w:eastAsia="fr-CH"/>
        </w:rPr>
        <w:t xml:space="preserve">afférente au </w:t>
      </w:r>
      <w:r w:rsidRPr="00CD35AE">
        <w:rPr>
          <w:rFonts w:ascii="Arial" w:eastAsia="Times New Roman" w:hAnsi="Arial" w:cs="Arial"/>
          <w:color w:val="000000" w:themeColor="text1"/>
          <w:sz w:val="20"/>
          <w:szCs w:val="20"/>
          <w:lang w:eastAsia="fr-CH"/>
        </w:rPr>
        <w:t xml:space="preserve">canton de Vaud et </w:t>
      </w:r>
      <w:r w:rsidR="007F72BE" w:rsidRPr="00CD35AE">
        <w:rPr>
          <w:rFonts w:ascii="Arial" w:eastAsia="Times New Roman" w:hAnsi="Arial" w:cs="Arial"/>
          <w:color w:val="000000" w:themeColor="text1"/>
          <w:sz w:val="20"/>
          <w:szCs w:val="20"/>
          <w:lang w:eastAsia="fr-CH"/>
        </w:rPr>
        <w:t xml:space="preserve">son </w:t>
      </w:r>
      <w:r w:rsidRPr="00CD35AE">
        <w:rPr>
          <w:rFonts w:ascii="Arial" w:eastAsia="Times New Roman" w:hAnsi="Arial" w:cs="Arial"/>
          <w:color w:val="000000" w:themeColor="text1"/>
          <w:sz w:val="20"/>
          <w:szCs w:val="20"/>
          <w:lang w:eastAsia="fr-CH"/>
        </w:rPr>
        <w:t>CHUV</w:t>
      </w:r>
      <w:r w:rsidR="00C42327" w:rsidRPr="00CD35AE">
        <w:rPr>
          <w:rFonts w:ascii="Arial" w:eastAsia="Times New Roman" w:hAnsi="Arial" w:cs="Arial"/>
          <w:color w:val="000000" w:themeColor="text1"/>
          <w:sz w:val="20"/>
          <w:szCs w:val="20"/>
          <w:lang w:eastAsia="fr-CH"/>
        </w:rPr>
        <w:t xml:space="preserve"> (centre hospitalier universitaire vaudois)</w:t>
      </w:r>
      <w:r w:rsidRPr="00CD35AE">
        <w:rPr>
          <w:rFonts w:ascii="Arial" w:eastAsia="Times New Roman" w:hAnsi="Arial" w:cs="Arial"/>
          <w:color w:val="000000" w:themeColor="text1"/>
          <w:sz w:val="20"/>
          <w:szCs w:val="20"/>
          <w:lang w:eastAsia="fr-CH"/>
        </w:rPr>
        <w:t xml:space="preserve">, les médecins </w:t>
      </w:r>
      <w:r w:rsidR="002140C2" w:rsidRPr="00CD35AE">
        <w:rPr>
          <w:rFonts w:ascii="Arial" w:eastAsia="Times New Roman" w:hAnsi="Arial" w:cs="Arial"/>
          <w:color w:val="000000" w:themeColor="text1"/>
          <w:sz w:val="20"/>
          <w:szCs w:val="20"/>
          <w:lang w:eastAsia="fr-CH"/>
        </w:rPr>
        <w:t>se prescrivent ou s’administrent souvent eux-mêmes des médicaments</w:t>
      </w:r>
      <w:r w:rsidR="008B6508" w:rsidRPr="00CD35AE">
        <w:rPr>
          <w:rFonts w:ascii="Arial" w:eastAsia="Times New Roman" w:hAnsi="Arial" w:cs="Arial"/>
          <w:color w:val="000000" w:themeColor="text1"/>
          <w:sz w:val="20"/>
          <w:szCs w:val="20"/>
          <w:lang w:eastAsia="fr-CH"/>
        </w:rPr>
        <w:t xml:space="preserve">. Les médicaments les plus </w:t>
      </w:r>
      <w:r w:rsidR="002140C2" w:rsidRPr="00CD35AE">
        <w:rPr>
          <w:rFonts w:ascii="Arial" w:eastAsia="Times New Roman" w:hAnsi="Arial" w:cs="Arial"/>
          <w:color w:val="000000" w:themeColor="text1"/>
          <w:sz w:val="20"/>
          <w:szCs w:val="20"/>
          <w:lang w:eastAsia="fr-CH"/>
        </w:rPr>
        <w:t xml:space="preserve">concernés </w:t>
      </w:r>
      <w:r w:rsidR="008B6508" w:rsidRPr="00CD35AE">
        <w:rPr>
          <w:rFonts w:ascii="Arial" w:eastAsia="Times New Roman" w:hAnsi="Arial" w:cs="Arial"/>
          <w:color w:val="000000" w:themeColor="text1"/>
          <w:sz w:val="20"/>
          <w:szCs w:val="20"/>
          <w:lang w:eastAsia="fr-CH"/>
        </w:rPr>
        <w:t>sont les antidouleurs non opiacés</w:t>
      </w:r>
      <w:r w:rsidR="00616BE4" w:rsidRPr="00CD35AE">
        <w:rPr>
          <w:rFonts w:ascii="Arial" w:eastAsia="Times New Roman" w:hAnsi="Arial" w:cs="Arial"/>
          <w:color w:val="000000" w:themeColor="text1"/>
          <w:sz w:val="20"/>
          <w:szCs w:val="20"/>
          <w:lang w:eastAsia="fr-CH"/>
        </w:rPr>
        <w:t> : 23% des médecins en avaient pris dans les</w:t>
      </w:r>
      <w:r w:rsidR="0016782C" w:rsidRPr="00CD35AE">
        <w:rPr>
          <w:rFonts w:ascii="Arial" w:eastAsia="Times New Roman" w:hAnsi="Arial" w:cs="Arial"/>
          <w:color w:val="000000" w:themeColor="text1"/>
          <w:sz w:val="20"/>
          <w:szCs w:val="20"/>
          <w:lang w:eastAsia="fr-CH"/>
        </w:rPr>
        <w:t xml:space="preserve"> sept </w:t>
      </w:r>
      <w:r w:rsidR="00616BE4" w:rsidRPr="00CD35AE">
        <w:rPr>
          <w:rFonts w:ascii="Arial" w:eastAsia="Times New Roman" w:hAnsi="Arial" w:cs="Arial"/>
          <w:color w:val="000000" w:themeColor="text1"/>
          <w:sz w:val="20"/>
          <w:szCs w:val="20"/>
          <w:lang w:eastAsia="fr-CH"/>
        </w:rPr>
        <w:t>jours précédents</w:t>
      </w:r>
      <w:r w:rsidR="008B6508" w:rsidRPr="00CD35AE">
        <w:rPr>
          <w:rFonts w:ascii="Arial" w:eastAsia="Times New Roman" w:hAnsi="Arial" w:cs="Arial"/>
          <w:color w:val="000000" w:themeColor="text1"/>
          <w:sz w:val="20"/>
          <w:szCs w:val="20"/>
          <w:lang w:eastAsia="fr-CH"/>
        </w:rPr>
        <w:t>. En outre, un tiers des médecins</w:t>
      </w:r>
      <w:r w:rsidR="00616BE4" w:rsidRPr="00CD35AE">
        <w:rPr>
          <w:rFonts w:ascii="Arial" w:eastAsia="Times New Roman" w:hAnsi="Arial" w:cs="Arial"/>
          <w:color w:val="000000" w:themeColor="text1"/>
          <w:sz w:val="20"/>
          <w:szCs w:val="20"/>
          <w:lang w:eastAsia="fr-CH"/>
        </w:rPr>
        <w:t xml:space="preserve"> avaient pris</w:t>
      </w:r>
      <w:r w:rsidR="008B6508" w:rsidRPr="00CD35AE">
        <w:rPr>
          <w:rFonts w:ascii="Arial" w:eastAsia="Times New Roman" w:hAnsi="Arial" w:cs="Arial"/>
          <w:color w:val="000000" w:themeColor="text1"/>
          <w:sz w:val="20"/>
          <w:szCs w:val="20"/>
          <w:lang w:eastAsia="fr-CH"/>
        </w:rPr>
        <w:t xml:space="preserve"> des inhibiteurs de la pompe à proton</w:t>
      </w:r>
      <w:r w:rsidR="008B7FB2" w:rsidRPr="00CD35AE">
        <w:rPr>
          <w:rFonts w:ascii="Arial" w:eastAsia="Times New Roman" w:hAnsi="Arial" w:cs="Arial"/>
          <w:color w:val="000000" w:themeColor="text1"/>
          <w:sz w:val="20"/>
          <w:szCs w:val="20"/>
          <w:lang w:eastAsia="fr-CH"/>
        </w:rPr>
        <w:t>s</w:t>
      </w:r>
      <w:r w:rsidR="008B6508" w:rsidRPr="00CD35AE">
        <w:rPr>
          <w:rFonts w:ascii="Arial" w:eastAsia="Times New Roman" w:hAnsi="Arial" w:cs="Arial"/>
          <w:color w:val="000000" w:themeColor="text1"/>
          <w:sz w:val="20"/>
          <w:szCs w:val="20"/>
          <w:lang w:eastAsia="fr-CH"/>
        </w:rPr>
        <w:t>, 21% des antibiotiques, 14% des antifongiques et 10% des psychotropes</w:t>
      </w:r>
      <w:r w:rsidR="00616BE4" w:rsidRPr="00CD35AE">
        <w:rPr>
          <w:rFonts w:ascii="Arial" w:eastAsia="Times New Roman" w:hAnsi="Arial" w:cs="Arial"/>
          <w:color w:val="000000" w:themeColor="text1"/>
          <w:sz w:val="20"/>
          <w:szCs w:val="20"/>
          <w:lang w:eastAsia="fr-CH"/>
        </w:rPr>
        <w:t xml:space="preserve"> dans les sept derniers jours</w:t>
      </w:r>
      <w:r w:rsidR="008B6508" w:rsidRPr="00CD35AE">
        <w:rPr>
          <w:rFonts w:ascii="Arial" w:eastAsia="Times New Roman" w:hAnsi="Arial" w:cs="Arial"/>
          <w:color w:val="000000" w:themeColor="text1"/>
          <w:sz w:val="20"/>
          <w:szCs w:val="20"/>
          <w:lang w:eastAsia="fr-CH"/>
        </w:rPr>
        <w:t xml:space="preserve">. </w:t>
      </w:r>
      <w:r w:rsidR="008B6508" w:rsidRPr="00CD35AE">
        <w:rPr>
          <w:rFonts w:ascii="Arial" w:eastAsia="Times New Roman" w:hAnsi="Arial" w:cs="Arial"/>
          <w:color w:val="000000" w:themeColor="text1"/>
          <w:sz w:val="20"/>
          <w:szCs w:val="20"/>
          <w:lang w:val="en-US" w:eastAsia="fr-CH"/>
        </w:rPr>
        <w:t xml:space="preserve">Ce qui </w:t>
      </w:r>
      <w:proofErr w:type="spellStart"/>
      <w:r w:rsidR="008B6508" w:rsidRPr="00CD35AE">
        <w:rPr>
          <w:rFonts w:ascii="Arial" w:eastAsia="Times New Roman" w:hAnsi="Arial" w:cs="Arial"/>
          <w:color w:val="000000" w:themeColor="text1"/>
          <w:sz w:val="20"/>
          <w:szCs w:val="20"/>
          <w:lang w:val="en-US" w:eastAsia="fr-CH"/>
        </w:rPr>
        <w:t>amène</w:t>
      </w:r>
      <w:proofErr w:type="spellEnd"/>
      <w:r w:rsidR="008B6508" w:rsidRPr="00CD35AE">
        <w:rPr>
          <w:rFonts w:ascii="Arial" w:eastAsia="Times New Roman" w:hAnsi="Arial" w:cs="Arial"/>
          <w:color w:val="000000" w:themeColor="text1"/>
          <w:sz w:val="20"/>
          <w:szCs w:val="20"/>
          <w:lang w:val="en-US" w:eastAsia="fr-CH"/>
        </w:rPr>
        <w:t xml:space="preserve"> les auteurs de </w:t>
      </w:r>
      <w:proofErr w:type="spellStart"/>
      <w:r w:rsidR="008B6508" w:rsidRPr="00CD35AE">
        <w:rPr>
          <w:rFonts w:ascii="Arial" w:eastAsia="Times New Roman" w:hAnsi="Arial" w:cs="Arial"/>
          <w:color w:val="000000" w:themeColor="text1"/>
          <w:sz w:val="20"/>
          <w:szCs w:val="20"/>
          <w:lang w:val="en-US" w:eastAsia="fr-CH"/>
        </w:rPr>
        <w:t>l’étude</w:t>
      </w:r>
      <w:proofErr w:type="spellEnd"/>
      <w:r w:rsidR="008B6508" w:rsidRPr="00CD35AE">
        <w:rPr>
          <w:rFonts w:ascii="Arial" w:eastAsia="Times New Roman" w:hAnsi="Arial" w:cs="Arial"/>
          <w:color w:val="000000" w:themeColor="text1"/>
          <w:sz w:val="20"/>
          <w:szCs w:val="20"/>
          <w:lang w:val="en-US" w:eastAsia="fr-CH"/>
        </w:rPr>
        <w:t xml:space="preserve"> à </w:t>
      </w:r>
      <w:proofErr w:type="spellStart"/>
      <w:proofErr w:type="gramStart"/>
      <w:r w:rsidR="008B6508" w:rsidRPr="00CD35AE">
        <w:rPr>
          <w:rFonts w:ascii="Arial" w:eastAsia="Times New Roman" w:hAnsi="Arial" w:cs="Arial"/>
          <w:color w:val="000000" w:themeColor="text1"/>
          <w:sz w:val="20"/>
          <w:szCs w:val="20"/>
          <w:lang w:val="en-US" w:eastAsia="fr-CH"/>
        </w:rPr>
        <w:t>conclure</w:t>
      </w:r>
      <w:proofErr w:type="spellEnd"/>
      <w:r w:rsidR="008B6508" w:rsidRPr="00CD35AE">
        <w:rPr>
          <w:rFonts w:ascii="Arial" w:eastAsia="Times New Roman" w:hAnsi="Arial" w:cs="Arial"/>
          <w:color w:val="000000" w:themeColor="text1"/>
          <w:sz w:val="20"/>
          <w:szCs w:val="20"/>
          <w:lang w:val="en-US" w:eastAsia="fr-CH"/>
        </w:rPr>
        <w:t> :</w:t>
      </w:r>
      <w:proofErr w:type="gramEnd"/>
    </w:p>
    <w:p w14:paraId="2DC74F26" w14:textId="5A8E01BE" w:rsidR="004F712D" w:rsidRPr="00CD35AE" w:rsidRDefault="008B6508" w:rsidP="006C74DD">
      <w:pPr>
        <w:spacing w:before="200" w:after="200" w:line="240" w:lineRule="auto"/>
        <w:ind w:left="708"/>
        <w:jc w:val="both"/>
        <w:rPr>
          <w:rFonts w:ascii="Arial" w:eastAsia="Times New Roman" w:hAnsi="Arial" w:cs="Arial"/>
          <w:sz w:val="20"/>
          <w:szCs w:val="20"/>
          <w:lang w:val="en-US" w:eastAsia="fr-CH"/>
        </w:rPr>
      </w:pPr>
      <w:r w:rsidRPr="00CD35AE">
        <w:rPr>
          <w:rFonts w:ascii="Arial" w:eastAsia="Times New Roman" w:hAnsi="Arial" w:cs="Arial"/>
          <w:sz w:val="20"/>
          <w:szCs w:val="20"/>
          <w:lang w:val="en-US" w:eastAsia="fr-CH"/>
        </w:rPr>
        <w:t>“</w:t>
      </w:r>
      <w:r w:rsidR="00467D58" w:rsidRPr="00CD35AE">
        <w:rPr>
          <w:rFonts w:ascii="Arial" w:eastAsia="Times New Roman" w:hAnsi="Arial" w:cs="Arial"/>
          <w:i/>
          <w:iCs/>
          <w:sz w:val="20"/>
          <w:szCs w:val="20"/>
          <w:lang w:val="en-US" w:eastAsia="fr-CH"/>
        </w:rPr>
        <w:t xml:space="preserve">This is a rather notable drug consumption for self-declared healthy people, which may show either some kind of </w:t>
      </w:r>
      <w:proofErr w:type="spellStart"/>
      <w:r w:rsidR="00467D58" w:rsidRPr="00CD35AE">
        <w:rPr>
          <w:rFonts w:ascii="Arial" w:eastAsia="Times New Roman" w:hAnsi="Arial" w:cs="Arial"/>
          <w:i/>
          <w:iCs/>
          <w:sz w:val="20"/>
          <w:szCs w:val="20"/>
          <w:lang w:val="en-US" w:eastAsia="fr-CH"/>
        </w:rPr>
        <w:t>banalisation</w:t>
      </w:r>
      <w:proofErr w:type="spellEnd"/>
      <w:r w:rsidR="00467D58" w:rsidRPr="00CD35AE">
        <w:rPr>
          <w:rFonts w:ascii="Arial" w:eastAsia="Times New Roman" w:hAnsi="Arial" w:cs="Arial"/>
          <w:i/>
          <w:iCs/>
          <w:sz w:val="20"/>
          <w:szCs w:val="20"/>
          <w:lang w:val="en-US" w:eastAsia="fr-CH"/>
        </w:rPr>
        <w:t xml:space="preserve"> of their illnesses or at least another threshold for determination of illness</w:t>
      </w:r>
      <w:r w:rsidR="00467D58" w:rsidRPr="00CD35AE">
        <w:rPr>
          <w:rFonts w:ascii="Arial" w:eastAsia="Times New Roman" w:hAnsi="Arial" w:cs="Arial"/>
          <w:sz w:val="20"/>
          <w:szCs w:val="20"/>
          <w:lang w:val="en-US" w:eastAsia="fr-CH"/>
        </w:rPr>
        <w:t>.</w:t>
      </w:r>
      <w:r w:rsidR="004F712D" w:rsidRPr="00CD35AE">
        <w:rPr>
          <w:rFonts w:ascii="Arial" w:eastAsia="Times New Roman" w:hAnsi="Arial" w:cs="Arial"/>
          <w:sz w:val="20"/>
          <w:szCs w:val="20"/>
          <w:lang w:val="en-US" w:eastAsia="fr-CH"/>
        </w:rPr>
        <w:t>”</w:t>
      </w:r>
      <w:r w:rsidR="002140C2" w:rsidRPr="00CD35AE">
        <w:rPr>
          <w:rStyle w:val="Appelnotedebasdep"/>
          <w:rFonts w:ascii="Arial" w:eastAsia="Times New Roman" w:hAnsi="Arial" w:cs="Arial"/>
          <w:sz w:val="20"/>
          <w:szCs w:val="20"/>
          <w:lang w:val="en-US" w:eastAsia="fr-CH"/>
        </w:rPr>
        <w:footnoteReference w:id="4"/>
      </w:r>
    </w:p>
    <w:p w14:paraId="5442C151" w14:textId="48FBD2A8" w:rsidR="00C442FC" w:rsidRPr="00CD35AE" w:rsidRDefault="004F712D" w:rsidP="006C74DD">
      <w:pPr>
        <w:spacing w:before="200" w:after="200" w:line="240" w:lineRule="auto"/>
        <w:jc w:val="both"/>
        <w:rPr>
          <w:rFonts w:ascii="Arial" w:eastAsia="Times New Roman" w:hAnsi="Arial" w:cs="Arial"/>
          <w:sz w:val="20"/>
          <w:szCs w:val="20"/>
          <w:lang w:eastAsia="fr-CH"/>
        </w:rPr>
      </w:pPr>
      <w:r w:rsidRPr="00CD35AE">
        <w:rPr>
          <w:rFonts w:ascii="Arial" w:eastAsia="Times New Roman" w:hAnsi="Arial" w:cs="Arial"/>
          <w:sz w:val="20"/>
          <w:szCs w:val="20"/>
          <w:lang w:eastAsia="fr-CH"/>
        </w:rPr>
        <w:lastRenderedPageBreak/>
        <w:t>L'article évoque la licéité de ces pratiques</w:t>
      </w:r>
      <w:r w:rsidR="001A219A" w:rsidRPr="00CD35AE">
        <w:rPr>
          <w:rFonts w:ascii="Arial" w:eastAsia="Times New Roman" w:hAnsi="Arial" w:cs="Arial"/>
          <w:sz w:val="20"/>
          <w:szCs w:val="20"/>
          <w:lang w:eastAsia="fr-CH"/>
        </w:rPr>
        <w:t> </w:t>
      </w:r>
      <w:r w:rsidRPr="00CD35AE">
        <w:rPr>
          <w:rFonts w:ascii="Arial" w:eastAsia="Times New Roman" w:hAnsi="Arial" w:cs="Arial"/>
          <w:sz w:val="20"/>
          <w:szCs w:val="20"/>
          <w:lang w:eastAsia="fr-CH"/>
        </w:rPr>
        <w:t>:</w:t>
      </w:r>
    </w:p>
    <w:p w14:paraId="09F6B972" w14:textId="7FCD4EFE" w:rsidR="00467D58" w:rsidRPr="00CD35AE" w:rsidRDefault="004F712D" w:rsidP="006C74DD">
      <w:pPr>
        <w:spacing w:before="200" w:after="200" w:line="240" w:lineRule="auto"/>
        <w:ind w:left="708"/>
        <w:jc w:val="both"/>
        <w:rPr>
          <w:rFonts w:ascii="Arial" w:eastAsia="Times New Roman" w:hAnsi="Arial" w:cs="Arial"/>
          <w:sz w:val="20"/>
          <w:szCs w:val="20"/>
          <w:lang w:val="en-US" w:eastAsia="fr-CH"/>
        </w:rPr>
      </w:pPr>
      <w:r w:rsidRPr="00CD35AE">
        <w:rPr>
          <w:rFonts w:ascii="Arial" w:eastAsia="Times New Roman" w:hAnsi="Arial" w:cs="Arial"/>
          <w:sz w:val="20"/>
          <w:szCs w:val="20"/>
          <w:lang w:val="en-US" w:eastAsia="fr-CH"/>
        </w:rPr>
        <w:t>“</w:t>
      </w:r>
      <w:r w:rsidR="00467D58" w:rsidRPr="00CD35AE">
        <w:rPr>
          <w:rFonts w:ascii="Arial" w:eastAsia="Times New Roman" w:hAnsi="Arial" w:cs="Arial"/>
          <w:i/>
          <w:iCs/>
          <w:sz w:val="20"/>
          <w:szCs w:val="20"/>
          <w:lang w:val="en-US" w:eastAsia="fr-CH"/>
        </w:rPr>
        <w:t xml:space="preserve">These results can be linked to the question of self-prescription regulation. Self-prescribing is allowed in almost all countries </w:t>
      </w:r>
      <w:r w:rsidRPr="00CD35AE">
        <w:rPr>
          <w:rFonts w:ascii="Arial" w:eastAsia="Times New Roman" w:hAnsi="Arial" w:cs="Arial"/>
          <w:i/>
          <w:iCs/>
          <w:sz w:val="20"/>
          <w:szCs w:val="20"/>
          <w:lang w:val="en-US" w:eastAsia="fr-CH"/>
        </w:rPr>
        <w:t>[…]</w:t>
      </w:r>
      <w:r w:rsidR="00467D58" w:rsidRPr="00CD35AE">
        <w:rPr>
          <w:rFonts w:ascii="Arial" w:eastAsia="Times New Roman" w:hAnsi="Arial" w:cs="Arial"/>
          <w:i/>
          <w:iCs/>
          <w:sz w:val="20"/>
          <w:szCs w:val="20"/>
          <w:lang w:val="en-US" w:eastAsia="fr-CH"/>
        </w:rPr>
        <w:t xml:space="preserve">. In Switzerland, dispensing of opioids and psychotropics are monitored, but there is </w:t>
      </w:r>
      <w:r w:rsidR="00467D58" w:rsidRPr="00CD35AE">
        <w:rPr>
          <w:rFonts w:ascii="Arial" w:eastAsia="Times New Roman" w:hAnsi="Arial" w:cs="Arial"/>
          <w:sz w:val="20"/>
          <w:szCs w:val="20"/>
          <w:lang w:val="en-US" w:eastAsia="fr-CH"/>
        </w:rPr>
        <w:t>no regulation of self-prescription</w:t>
      </w:r>
      <w:r w:rsidR="00467D58" w:rsidRPr="00CD35AE">
        <w:rPr>
          <w:rFonts w:ascii="Arial" w:eastAsia="Times New Roman" w:hAnsi="Arial" w:cs="Arial"/>
          <w:i/>
          <w:iCs/>
          <w:sz w:val="20"/>
          <w:szCs w:val="20"/>
          <w:lang w:val="en-US" w:eastAsia="fr-CH"/>
        </w:rPr>
        <w:t xml:space="preserve"> by doctors, neither in the state law nor in the medical code of ethics</w:t>
      </w:r>
      <w:r w:rsidR="00467D58" w:rsidRPr="00CD35AE">
        <w:rPr>
          <w:rFonts w:ascii="Arial" w:eastAsia="Times New Roman" w:hAnsi="Arial" w:cs="Arial"/>
          <w:sz w:val="20"/>
          <w:szCs w:val="20"/>
          <w:lang w:val="en-US" w:eastAsia="fr-CH"/>
        </w:rPr>
        <w:t>.</w:t>
      </w:r>
      <w:r w:rsidR="001A219A" w:rsidRPr="00CD35AE">
        <w:rPr>
          <w:rFonts w:ascii="Arial" w:eastAsia="Times New Roman" w:hAnsi="Arial" w:cs="Arial"/>
          <w:sz w:val="20"/>
          <w:szCs w:val="20"/>
          <w:lang w:val="en-US" w:eastAsia="fr-CH"/>
        </w:rPr>
        <w:t>”</w:t>
      </w:r>
      <w:r w:rsidR="002140C2" w:rsidRPr="00CD35AE">
        <w:rPr>
          <w:rStyle w:val="Appelnotedebasdep"/>
          <w:rFonts w:ascii="Arial" w:eastAsia="Times New Roman" w:hAnsi="Arial" w:cs="Arial"/>
          <w:sz w:val="20"/>
          <w:szCs w:val="20"/>
          <w:lang w:val="en-US" w:eastAsia="fr-CH"/>
        </w:rPr>
        <w:footnoteReference w:id="5"/>
      </w:r>
    </w:p>
    <w:p w14:paraId="70AF8EE5" w14:textId="4B4B0357" w:rsidR="00D0734B" w:rsidRPr="00CD35AE" w:rsidRDefault="002140C2" w:rsidP="006C74DD">
      <w:pPr>
        <w:spacing w:before="200" w:after="200" w:line="240" w:lineRule="auto"/>
        <w:jc w:val="both"/>
        <w:rPr>
          <w:rFonts w:ascii="Arial" w:hAnsi="Arial" w:cs="Arial"/>
          <w:sz w:val="20"/>
          <w:szCs w:val="20"/>
          <w:lang w:eastAsia="fr-CH"/>
        </w:rPr>
      </w:pPr>
      <w:r w:rsidRPr="00CD35AE">
        <w:rPr>
          <w:rFonts w:ascii="Arial" w:hAnsi="Arial" w:cs="Arial"/>
          <w:sz w:val="20"/>
          <w:szCs w:val="20"/>
          <w:lang w:eastAsia="fr-CH"/>
        </w:rPr>
        <w:t xml:space="preserve">Ces </w:t>
      </w:r>
      <w:r w:rsidR="001A219A" w:rsidRPr="00CD35AE">
        <w:rPr>
          <w:rFonts w:ascii="Arial" w:hAnsi="Arial" w:cs="Arial"/>
          <w:sz w:val="20"/>
          <w:szCs w:val="20"/>
          <w:lang w:eastAsia="fr-CH"/>
        </w:rPr>
        <w:t>pratique</w:t>
      </w:r>
      <w:r w:rsidRPr="00CD35AE">
        <w:rPr>
          <w:rFonts w:ascii="Arial" w:hAnsi="Arial" w:cs="Arial"/>
          <w:sz w:val="20"/>
          <w:szCs w:val="20"/>
          <w:lang w:eastAsia="fr-CH"/>
        </w:rPr>
        <w:t>s d’auto-prescription, d’</w:t>
      </w:r>
      <w:proofErr w:type="spellStart"/>
      <w:r w:rsidRPr="00CD35AE">
        <w:rPr>
          <w:rFonts w:ascii="Arial" w:hAnsi="Arial" w:cs="Arial"/>
          <w:sz w:val="20"/>
          <w:szCs w:val="20"/>
          <w:lang w:eastAsia="fr-CH"/>
        </w:rPr>
        <w:t>auto-administration</w:t>
      </w:r>
      <w:proofErr w:type="spellEnd"/>
      <w:r w:rsidRPr="00CD35AE">
        <w:rPr>
          <w:rFonts w:ascii="Arial" w:hAnsi="Arial" w:cs="Arial"/>
          <w:sz w:val="20"/>
          <w:szCs w:val="20"/>
          <w:lang w:eastAsia="fr-CH"/>
        </w:rPr>
        <w:t xml:space="preserve"> ou d’</w:t>
      </w:r>
      <w:proofErr w:type="spellStart"/>
      <w:r w:rsidRPr="00CD35AE">
        <w:rPr>
          <w:rFonts w:ascii="Arial" w:hAnsi="Arial" w:cs="Arial"/>
          <w:sz w:val="20"/>
          <w:szCs w:val="20"/>
          <w:lang w:eastAsia="fr-CH"/>
        </w:rPr>
        <w:t>auto-traitement</w:t>
      </w:r>
      <w:proofErr w:type="spellEnd"/>
      <w:r w:rsidRPr="00CD35AE">
        <w:rPr>
          <w:rFonts w:ascii="Arial" w:hAnsi="Arial" w:cs="Arial"/>
          <w:sz w:val="20"/>
          <w:szCs w:val="20"/>
          <w:lang w:eastAsia="fr-CH"/>
        </w:rPr>
        <w:t xml:space="preserve"> </w:t>
      </w:r>
      <w:r w:rsidR="001A219A" w:rsidRPr="00CD35AE">
        <w:rPr>
          <w:rFonts w:ascii="Arial" w:hAnsi="Arial" w:cs="Arial"/>
          <w:sz w:val="20"/>
          <w:szCs w:val="20"/>
          <w:lang w:eastAsia="fr-CH"/>
        </w:rPr>
        <w:t>étant courante</w:t>
      </w:r>
      <w:r w:rsidRPr="00CD35AE">
        <w:rPr>
          <w:rFonts w:ascii="Arial" w:hAnsi="Arial" w:cs="Arial"/>
          <w:sz w:val="20"/>
          <w:szCs w:val="20"/>
          <w:lang w:eastAsia="fr-CH"/>
        </w:rPr>
        <w:t>s</w:t>
      </w:r>
      <w:bookmarkStart w:id="2" w:name="_Ref185331230"/>
      <w:r w:rsidR="00835A94" w:rsidRPr="00CD35AE">
        <w:rPr>
          <w:rStyle w:val="Appelnotedebasdep"/>
          <w:rFonts w:ascii="Arial" w:hAnsi="Arial" w:cs="Arial"/>
          <w:sz w:val="20"/>
          <w:szCs w:val="20"/>
          <w:lang w:eastAsia="fr-CH"/>
        </w:rPr>
        <w:footnoteReference w:id="6"/>
      </w:r>
      <w:bookmarkEnd w:id="2"/>
      <w:r w:rsidR="001A219A" w:rsidRPr="00CD35AE">
        <w:rPr>
          <w:rFonts w:ascii="Arial" w:hAnsi="Arial" w:cs="Arial"/>
          <w:sz w:val="20"/>
          <w:szCs w:val="20"/>
          <w:lang w:eastAsia="fr-CH"/>
        </w:rPr>
        <w:t>, nous avons jugé intéressant de se pencher sur le</w:t>
      </w:r>
      <w:r w:rsidR="00C42327" w:rsidRPr="00CD35AE">
        <w:rPr>
          <w:rFonts w:ascii="Arial" w:hAnsi="Arial" w:cs="Arial"/>
          <w:sz w:val="20"/>
          <w:szCs w:val="20"/>
          <w:lang w:eastAsia="fr-CH"/>
        </w:rPr>
        <w:t>ur</w:t>
      </w:r>
      <w:r w:rsidR="001A219A" w:rsidRPr="00CD35AE">
        <w:rPr>
          <w:rFonts w:ascii="Arial" w:hAnsi="Arial" w:cs="Arial"/>
          <w:sz w:val="20"/>
          <w:szCs w:val="20"/>
          <w:lang w:eastAsia="fr-CH"/>
        </w:rPr>
        <w:t xml:space="preserve"> cadre légal. </w:t>
      </w:r>
      <w:r w:rsidR="0052364F" w:rsidRPr="00CD35AE">
        <w:rPr>
          <w:rFonts w:ascii="Arial" w:hAnsi="Arial" w:cs="Arial"/>
          <w:sz w:val="20"/>
          <w:szCs w:val="20"/>
          <w:lang w:eastAsia="fr-CH"/>
        </w:rPr>
        <w:t>Nous examinons en particulier si un médecin</w:t>
      </w:r>
      <w:r w:rsidR="007A5916" w:rsidRPr="00CD35AE">
        <w:rPr>
          <w:rFonts w:ascii="Arial" w:hAnsi="Arial" w:cs="Arial"/>
          <w:sz w:val="20"/>
          <w:szCs w:val="20"/>
          <w:lang w:eastAsia="fr-CH"/>
        </w:rPr>
        <w:t xml:space="preserve"> </w:t>
      </w:r>
      <w:r w:rsidR="0052364F" w:rsidRPr="00CD35AE">
        <w:rPr>
          <w:rFonts w:ascii="Arial" w:hAnsi="Arial" w:cs="Arial"/>
          <w:sz w:val="20"/>
          <w:szCs w:val="20"/>
          <w:lang w:eastAsia="fr-CH"/>
        </w:rPr>
        <w:t>peut s’auto-prescrire un médicament (ci-après</w:t>
      </w:r>
      <w:r w:rsidR="00B134DE" w:rsidRPr="00CD35AE">
        <w:rPr>
          <w:rFonts w:ascii="Arial" w:hAnsi="Arial" w:cs="Arial"/>
          <w:sz w:val="20"/>
          <w:szCs w:val="20"/>
          <w:lang w:eastAsia="fr-CH"/>
        </w:rPr>
        <w:t> : « </w:t>
      </w:r>
      <w:r w:rsidR="0052364F" w:rsidRPr="00CD35AE">
        <w:rPr>
          <w:rFonts w:ascii="Arial" w:hAnsi="Arial" w:cs="Arial"/>
          <w:sz w:val="20"/>
          <w:szCs w:val="20"/>
          <w:lang w:eastAsia="fr-CH"/>
        </w:rPr>
        <w:t>auto-prescription</w:t>
      </w:r>
      <w:r w:rsidR="00B134DE" w:rsidRPr="00CD35AE">
        <w:rPr>
          <w:rFonts w:ascii="Arial" w:hAnsi="Arial" w:cs="Arial"/>
          <w:sz w:val="20"/>
          <w:szCs w:val="20"/>
          <w:lang w:eastAsia="fr-CH"/>
        </w:rPr>
        <w:t> »</w:t>
      </w:r>
      <w:r w:rsidR="0052364F" w:rsidRPr="00CD35AE">
        <w:rPr>
          <w:rFonts w:ascii="Arial" w:hAnsi="Arial" w:cs="Arial"/>
          <w:sz w:val="20"/>
          <w:szCs w:val="20"/>
          <w:lang w:eastAsia="fr-CH"/>
        </w:rPr>
        <w:t>)</w:t>
      </w:r>
      <w:r w:rsidR="0069010A" w:rsidRPr="00CD35AE">
        <w:rPr>
          <w:rFonts w:ascii="Arial" w:hAnsi="Arial" w:cs="Arial"/>
          <w:sz w:val="20"/>
          <w:szCs w:val="20"/>
          <w:lang w:eastAsia="fr-CH"/>
        </w:rPr>
        <w:t xml:space="preserve"> soumis à </w:t>
      </w:r>
      <w:r w:rsidR="00CC6E4E" w:rsidRPr="00CD35AE">
        <w:rPr>
          <w:rFonts w:ascii="Arial" w:hAnsi="Arial" w:cs="Arial"/>
          <w:sz w:val="20"/>
          <w:szCs w:val="20"/>
          <w:lang w:eastAsia="fr-CH"/>
        </w:rPr>
        <w:t>ordonnance</w:t>
      </w:r>
      <w:r w:rsidR="0052364F" w:rsidRPr="00CD35AE">
        <w:rPr>
          <w:rFonts w:ascii="Arial" w:hAnsi="Arial" w:cs="Arial"/>
          <w:sz w:val="20"/>
          <w:szCs w:val="20"/>
          <w:lang w:eastAsia="fr-CH"/>
        </w:rPr>
        <w:t>,</w:t>
      </w:r>
      <w:r w:rsidR="008B6508" w:rsidRPr="00CD35AE">
        <w:rPr>
          <w:rFonts w:ascii="Arial" w:hAnsi="Arial" w:cs="Arial"/>
          <w:sz w:val="20"/>
          <w:szCs w:val="20"/>
          <w:lang w:eastAsia="fr-CH"/>
        </w:rPr>
        <w:t xml:space="preserve"> </w:t>
      </w:r>
      <w:r w:rsidRPr="00CD35AE">
        <w:rPr>
          <w:rFonts w:ascii="Arial" w:hAnsi="Arial" w:cs="Arial"/>
          <w:sz w:val="20"/>
          <w:szCs w:val="20"/>
          <w:lang w:eastAsia="fr-CH"/>
        </w:rPr>
        <w:t xml:space="preserve">respectivement </w:t>
      </w:r>
      <w:r w:rsidR="008B6508" w:rsidRPr="00CD35AE">
        <w:rPr>
          <w:rFonts w:ascii="Arial" w:hAnsi="Arial" w:cs="Arial"/>
          <w:sz w:val="20"/>
          <w:szCs w:val="20"/>
          <w:lang w:eastAsia="fr-CH"/>
        </w:rPr>
        <w:t>s’auto</w:t>
      </w:r>
      <w:r w:rsidRPr="00CD35AE">
        <w:rPr>
          <w:rFonts w:ascii="Arial" w:hAnsi="Arial" w:cs="Arial"/>
          <w:sz w:val="20"/>
          <w:szCs w:val="20"/>
          <w:lang w:eastAsia="fr-CH"/>
        </w:rPr>
        <w:t>-</w:t>
      </w:r>
      <w:r w:rsidR="008B6508" w:rsidRPr="00CD35AE">
        <w:rPr>
          <w:rFonts w:ascii="Arial" w:hAnsi="Arial" w:cs="Arial"/>
          <w:sz w:val="20"/>
          <w:szCs w:val="20"/>
          <w:lang w:eastAsia="fr-CH"/>
        </w:rPr>
        <w:t>administ</w:t>
      </w:r>
      <w:r w:rsidR="00DD31E8" w:rsidRPr="00CD35AE">
        <w:rPr>
          <w:rFonts w:ascii="Arial" w:hAnsi="Arial" w:cs="Arial"/>
          <w:sz w:val="20"/>
          <w:szCs w:val="20"/>
          <w:lang w:eastAsia="fr-CH"/>
        </w:rPr>
        <w:t>r</w:t>
      </w:r>
      <w:r w:rsidR="008B6508" w:rsidRPr="00CD35AE">
        <w:rPr>
          <w:rFonts w:ascii="Arial" w:hAnsi="Arial" w:cs="Arial"/>
          <w:sz w:val="20"/>
          <w:szCs w:val="20"/>
          <w:lang w:eastAsia="fr-CH"/>
        </w:rPr>
        <w:t>er un médicament,</w:t>
      </w:r>
      <w:r w:rsidR="0052364F" w:rsidRPr="00CD35AE">
        <w:rPr>
          <w:rFonts w:ascii="Arial" w:hAnsi="Arial" w:cs="Arial"/>
          <w:sz w:val="20"/>
          <w:szCs w:val="20"/>
          <w:lang w:eastAsia="fr-CH"/>
        </w:rPr>
        <w:t xml:space="preserve"> s’il peut obtenir un médicament de la pharmacie sans ordonnance, simplement en présentant sa carte de </w:t>
      </w:r>
      <w:r w:rsidR="000563E4" w:rsidRPr="00CD35AE">
        <w:rPr>
          <w:rFonts w:ascii="Arial" w:hAnsi="Arial" w:cs="Arial"/>
          <w:sz w:val="20"/>
          <w:szCs w:val="20"/>
          <w:lang w:eastAsia="fr-CH"/>
        </w:rPr>
        <w:t>médecin</w:t>
      </w:r>
      <w:r w:rsidR="008B6508" w:rsidRPr="00CD35AE">
        <w:rPr>
          <w:rFonts w:ascii="Arial" w:hAnsi="Arial" w:cs="Arial"/>
          <w:sz w:val="20"/>
          <w:szCs w:val="20"/>
          <w:lang w:eastAsia="fr-CH"/>
        </w:rPr>
        <w:t xml:space="preserve"> et</w:t>
      </w:r>
      <w:r w:rsidR="0052364F" w:rsidRPr="00CD35AE">
        <w:rPr>
          <w:rFonts w:ascii="Arial" w:hAnsi="Arial" w:cs="Arial"/>
          <w:sz w:val="20"/>
          <w:szCs w:val="20"/>
          <w:lang w:eastAsia="fr-CH"/>
        </w:rPr>
        <w:t xml:space="preserve"> s’il peut l’obtenir par d’autres canaux, notamment </w:t>
      </w:r>
      <w:r w:rsidR="001A219A" w:rsidRPr="00CD35AE">
        <w:rPr>
          <w:rFonts w:ascii="Arial" w:hAnsi="Arial" w:cs="Arial"/>
          <w:sz w:val="20"/>
          <w:szCs w:val="20"/>
          <w:lang w:eastAsia="fr-CH"/>
        </w:rPr>
        <w:t xml:space="preserve">via </w:t>
      </w:r>
      <w:r w:rsidR="0052364F" w:rsidRPr="00CD35AE">
        <w:rPr>
          <w:rFonts w:ascii="Arial" w:hAnsi="Arial" w:cs="Arial"/>
          <w:sz w:val="20"/>
          <w:szCs w:val="20"/>
          <w:lang w:eastAsia="fr-CH"/>
        </w:rPr>
        <w:t>le grossiste</w:t>
      </w:r>
      <w:r w:rsidR="00110C18" w:rsidRPr="00CD35AE">
        <w:rPr>
          <w:rStyle w:val="Appelnotedebasdep"/>
          <w:rFonts w:ascii="Arial" w:hAnsi="Arial" w:cs="Arial"/>
          <w:sz w:val="20"/>
          <w:szCs w:val="20"/>
          <w:lang w:eastAsia="fr-CH"/>
        </w:rPr>
        <w:footnoteReference w:id="7"/>
      </w:r>
      <w:r w:rsidR="0052364F" w:rsidRPr="00CD35AE">
        <w:rPr>
          <w:rFonts w:ascii="Arial" w:hAnsi="Arial" w:cs="Arial"/>
          <w:sz w:val="20"/>
          <w:szCs w:val="20"/>
          <w:lang w:eastAsia="fr-CH"/>
        </w:rPr>
        <w:t>.</w:t>
      </w:r>
    </w:p>
    <w:p w14:paraId="45236241" w14:textId="68F32A92" w:rsidR="008B6508" w:rsidRPr="00CD35AE" w:rsidRDefault="001A219A" w:rsidP="006C74DD">
      <w:pPr>
        <w:spacing w:before="200" w:after="200" w:line="240" w:lineRule="auto"/>
        <w:jc w:val="both"/>
        <w:rPr>
          <w:rFonts w:ascii="Arial" w:hAnsi="Arial" w:cs="Arial"/>
          <w:sz w:val="20"/>
          <w:szCs w:val="20"/>
          <w:lang w:eastAsia="fr-CH"/>
        </w:rPr>
      </w:pPr>
      <w:r w:rsidRPr="00CD35AE">
        <w:rPr>
          <w:rFonts w:ascii="Arial" w:hAnsi="Arial" w:cs="Arial"/>
          <w:sz w:val="20"/>
          <w:szCs w:val="20"/>
          <w:lang w:eastAsia="fr-CH"/>
        </w:rPr>
        <w:t xml:space="preserve">Nous abordons successivement le cadre légal qui découle de la </w:t>
      </w:r>
      <w:r w:rsidR="002140C2" w:rsidRPr="00CD35AE">
        <w:rPr>
          <w:rFonts w:ascii="Arial" w:hAnsi="Arial" w:cs="Arial"/>
          <w:sz w:val="20"/>
          <w:szCs w:val="20"/>
          <w:lang w:eastAsia="fr-CH"/>
        </w:rPr>
        <w:t>Loi fédérale sur les produits thérapeutiques (</w:t>
      </w:r>
      <w:r w:rsidRPr="00CD35AE">
        <w:rPr>
          <w:rFonts w:ascii="Arial" w:hAnsi="Arial" w:cs="Arial"/>
          <w:sz w:val="20"/>
          <w:szCs w:val="20"/>
          <w:lang w:eastAsia="fr-CH"/>
        </w:rPr>
        <w:t>LPTh</w:t>
      </w:r>
      <w:r w:rsidR="002140C2" w:rsidRPr="00CD35AE">
        <w:rPr>
          <w:rStyle w:val="Appelnotedebasdep"/>
          <w:rFonts w:ascii="Arial" w:hAnsi="Arial" w:cs="Arial"/>
          <w:sz w:val="20"/>
          <w:szCs w:val="20"/>
          <w:lang w:eastAsia="fr-CH"/>
        </w:rPr>
        <w:footnoteReference w:id="8"/>
      </w:r>
      <w:r w:rsidR="005A049E" w:rsidRPr="00CD35AE">
        <w:rPr>
          <w:rFonts w:ascii="Arial" w:hAnsi="Arial" w:cs="Arial"/>
          <w:sz w:val="20"/>
          <w:szCs w:val="20"/>
          <w:lang w:eastAsia="fr-CH"/>
        </w:rPr>
        <w:t xml:space="preserve"> ; </w:t>
      </w:r>
      <w:r w:rsidR="002140C2" w:rsidRPr="00CD35AE">
        <w:rPr>
          <w:rFonts w:ascii="Arial" w:hAnsi="Arial" w:cs="Arial"/>
          <w:sz w:val="20"/>
          <w:szCs w:val="20"/>
          <w:lang w:eastAsia="fr-CH"/>
        </w:rPr>
        <w:t>valable pour l’ensemble des médicaments</w:t>
      </w:r>
      <w:r w:rsidR="001C6BD5" w:rsidRPr="00CD35AE">
        <w:rPr>
          <w:rFonts w:ascii="Arial" w:hAnsi="Arial" w:cs="Arial"/>
          <w:sz w:val="20"/>
          <w:szCs w:val="20"/>
          <w:lang w:eastAsia="fr-CH"/>
        </w:rPr>
        <w:t> ; pt. 2-5</w:t>
      </w:r>
      <w:r w:rsidR="00B134DE" w:rsidRPr="00CD35AE">
        <w:rPr>
          <w:rFonts w:ascii="Arial" w:hAnsi="Arial" w:cs="Arial"/>
          <w:sz w:val="20"/>
          <w:szCs w:val="20"/>
          <w:lang w:eastAsia="fr-CH"/>
        </w:rPr>
        <w:t xml:space="preserve"> </w:t>
      </w:r>
      <w:r w:rsidR="00B134DE" w:rsidRPr="00CD35AE">
        <w:rPr>
          <w:rFonts w:ascii="Arial" w:hAnsi="Arial" w:cs="Arial"/>
          <w:i/>
          <w:iCs/>
          <w:sz w:val="20"/>
          <w:szCs w:val="20"/>
          <w:lang w:eastAsia="fr-CH"/>
        </w:rPr>
        <w:t>infra</w:t>
      </w:r>
      <w:r w:rsidR="002140C2" w:rsidRPr="00CD35AE">
        <w:rPr>
          <w:rFonts w:ascii="Arial" w:hAnsi="Arial" w:cs="Arial"/>
          <w:sz w:val="20"/>
          <w:szCs w:val="20"/>
          <w:lang w:eastAsia="fr-CH"/>
        </w:rPr>
        <w:t xml:space="preserve">) </w:t>
      </w:r>
      <w:r w:rsidRPr="00CD35AE">
        <w:rPr>
          <w:rFonts w:ascii="Arial" w:hAnsi="Arial" w:cs="Arial"/>
          <w:sz w:val="20"/>
          <w:szCs w:val="20"/>
          <w:lang w:eastAsia="fr-CH"/>
        </w:rPr>
        <w:t xml:space="preserve">et de la </w:t>
      </w:r>
      <w:r w:rsidR="002140C2" w:rsidRPr="00CD35AE">
        <w:rPr>
          <w:rFonts w:ascii="Arial" w:hAnsi="Arial" w:cs="Arial"/>
          <w:sz w:val="20"/>
          <w:szCs w:val="20"/>
          <w:lang w:eastAsia="fr-CH"/>
        </w:rPr>
        <w:t>Loi fédérale sur les stupéfiants (</w:t>
      </w:r>
      <w:proofErr w:type="spellStart"/>
      <w:r w:rsidRPr="00CD35AE">
        <w:rPr>
          <w:rFonts w:ascii="Arial" w:hAnsi="Arial" w:cs="Arial"/>
          <w:sz w:val="20"/>
          <w:szCs w:val="20"/>
          <w:lang w:eastAsia="fr-CH"/>
        </w:rPr>
        <w:t>LStup</w:t>
      </w:r>
      <w:proofErr w:type="spellEnd"/>
      <w:r w:rsidR="002140C2" w:rsidRPr="00CD35AE">
        <w:rPr>
          <w:rStyle w:val="Appelnotedebasdep"/>
          <w:rFonts w:ascii="Arial" w:hAnsi="Arial" w:cs="Arial"/>
          <w:sz w:val="20"/>
          <w:szCs w:val="20"/>
          <w:lang w:eastAsia="fr-CH"/>
        </w:rPr>
        <w:footnoteReference w:id="9"/>
      </w:r>
      <w:r w:rsidR="002140C2" w:rsidRPr="00CD35AE">
        <w:rPr>
          <w:rFonts w:ascii="Arial" w:hAnsi="Arial" w:cs="Arial"/>
          <w:sz w:val="20"/>
          <w:szCs w:val="20"/>
          <w:lang w:eastAsia="fr-CH"/>
        </w:rPr>
        <w:t xml:space="preserve"> ; applicable aux </w:t>
      </w:r>
      <w:r w:rsidRPr="00CD35AE">
        <w:rPr>
          <w:rFonts w:ascii="Arial" w:hAnsi="Arial" w:cs="Arial"/>
          <w:sz w:val="20"/>
          <w:szCs w:val="20"/>
          <w:lang w:eastAsia="fr-CH"/>
        </w:rPr>
        <w:t xml:space="preserve">médicaments </w:t>
      </w:r>
      <w:r w:rsidR="002140C2" w:rsidRPr="00CD35AE">
        <w:rPr>
          <w:rFonts w:ascii="Arial" w:hAnsi="Arial" w:cs="Arial"/>
          <w:sz w:val="20"/>
          <w:szCs w:val="20"/>
          <w:lang w:eastAsia="fr-CH"/>
        </w:rPr>
        <w:t xml:space="preserve">contenant </w:t>
      </w:r>
      <w:r w:rsidRPr="00CD35AE">
        <w:rPr>
          <w:rFonts w:ascii="Arial" w:hAnsi="Arial" w:cs="Arial"/>
          <w:sz w:val="20"/>
          <w:szCs w:val="20"/>
          <w:lang w:eastAsia="fr-CH"/>
        </w:rPr>
        <w:t>des substances sous contrôle</w:t>
      </w:r>
      <w:r w:rsidR="008A1326" w:rsidRPr="00CD35AE">
        <w:rPr>
          <w:rFonts w:ascii="Arial" w:hAnsi="Arial" w:cs="Arial"/>
          <w:sz w:val="20"/>
          <w:szCs w:val="20"/>
          <w:lang w:eastAsia="fr-CH"/>
        </w:rPr>
        <w:t xml:space="preserve"> -</w:t>
      </w:r>
      <w:r w:rsidR="00510E6A" w:rsidRPr="00CD35AE">
        <w:rPr>
          <w:rFonts w:ascii="Arial" w:hAnsi="Arial" w:cs="Arial"/>
          <w:sz w:val="20"/>
          <w:szCs w:val="20"/>
          <w:lang w:eastAsia="fr-CH"/>
        </w:rPr>
        <w:t xml:space="preserve"> </w:t>
      </w:r>
      <w:r w:rsidR="008A1326" w:rsidRPr="00CD35AE">
        <w:rPr>
          <w:rFonts w:ascii="Arial" w:hAnsi="Arial" w:cs="Arial"/>
          <w:sz w:val="20"/>
          <w:szCs w:val="20"/>
          <w:lang w:eastAsia="fr-CH"/>
        </w:rPr>
        <w:t>SSC</w:t>
      </w:r>
      <w:r w:rsidR="001C6BD5" w:rsidRPr="00CD35AE">
        <w:rPr>
          <w:rFonts w:ascii="Arial" w:hAnsi="Arial" w:cs="Arial"/>
          <w:sz w:val="20"/>
          <w:szCs w:val="20"/>
          <w:lang w:eastAsia="fr-CH"/>
        </w:rPr>
        <w:t> ; pt. 6</w:t>
      </w:r>
      <w:r w:rsidR="00C471FA" w:rsidRPr="00CD35AE">
        <w:rPr>
          <w:rFonts w:ascii="Arial" w:hAnsi="Arial" w:cs="Arial"/>
          <w:sz w:val="20"/>
          <w:szCs w:val="20"/>
          <w:lang w:eastAsia="fr-CH"/>
        </w:rPr>
        <w:t xml:space="preserve"> </w:t>
      </w:r>
      <w:proofErr w:type="gramStart"/>
      <w:r w:rsidR="00C471FA" w:rsidRPr="00CD35AE">
        <w:rPr>
          <w:rFonts w:ascii="Arial" w:hAnsi="Arial" w:cs="Arial"/>
          <w:i/>
          <w:iCs/>
          <w:sz w:val="20"/>
          <w:szCs w:val="20"/>
          <w:lang w:eastAsia="fr-CH"/>
        </w:rPr>
        <w:t>infra</w:t>
      </w:r>
      <w:proofErr w:type="gramEnd"/>
      <w:r w:rsidRPr="00CD35AE">
        <w:rPr>
          <w:rFonts w:ascii="Arial" w:hAnsi="Arial" w:cs="Arial"/>
          <w:sz w:val="20"/>
          <w:szCs w:val="20"/>
          <w:lang w:eastAsia="fr-CH"/>
        </w:rPr>
        <w:t>)</w:t>
      </w:r>
      <w:r w:rsidR="0052364F" w:rsidRPr="00CD35AE">
        <w:rPr>
          <w:rFonts w:ascii="Arial" w:hAnsi="Arial" w:cs="Arial"/>
          <w:sz w:val="20"/>
          <w:szCs w:val="20"/>
          <w:lang w:eastAsia="fr-CH"/>
        </w:rPr>
        <w:t>.</w:t>
      </w:r>
    </w:p>
    <w:p w14:paraId="39EAAE16" w14:textId="13C8E6AE" w:rsidR="008565FB" w:rsidRPr="00CD35AE" w:rsidRDefault="001A219A" w:rsidP="006C74DD">
      <w:pPr>
        <w:spacing w:before="200" w:after="200" w:line="240" w:lineRule="auto"/>
        <w:jc w:val="both"/>
        <w:rPr>
          <w:rFonts w:ascii="Arial" w:hAnsi="Arial" w:cs="Arial"/>
          <w:sz w:val="20"/>
          <w:szCs w:val="20"/>
          <w:lang w:eastAsia="fr-CH"/>
        </w:rPr>
      </w:pPr>
      <w:r w:rsidRPr="00CD35AE">
        <w:rPr>
          <w:rFonts w:ascii="Arial" w:hAnsi="Arial" w:cs="Arial"/>
          <w:sz w:val="20"/>
          <w:szCs w:val="20"/>
          <w:lang w:eastAsia="fr-CH"/>
        </w:rPr>
        <w:t xml:space="preserve">Nous nous concentrons sur la situation des cantons </w:t>
      </w:r>
      <w:r w:rsidR="0052364F" w:rsidRPr="00CD35AE">
        <w:rPr>
          <w:rFonts w:ascii="Arial" w:hAnsi="Arial" w:cs="Arial"/>
          <w:sz w:val="20"/>
          <w:szCs w:val="20"/>
          <w:lang w:eastAsia="fr-CH"/>
        </w:rPr>
        <w:t xml:space="preserve">où la </w:t>
      </w:r>
      <w:proofErr w:type="spellStart"/>
      <w:r w:rsidR="0052364F" w:rsidRPr="00CD35AE">
        <w:rPr>
          <w:rFonts w:ascii="Arial" w:hAnsi="Arial" w:cs="Arial"/>
          <w:sz w:val="20"/>
          <w:szCs w:val="20"/>
          <w:lang w:eastAsia="fr-CH"/>
        </w:rPr>
        <w:t>propharmacie</w:t>
      </w:r>
      <w:proofErr w:type="spellEnd"/>
      <w:r w:rsidR="0052364F" w:rsidRPr="00CD35AE">
        <w:rPr>
          <w:rFonts w:ascii="Arial" w:hAnsi="Arial" w:cs="Arial"/>
          <w:sz w:val="20"/>
          <w:szCs w:val="20"/>
          <w:lang w:eastAsia="fr-CH"/>
        </w:rPr>
        <w:t xml:space="preserve"> n’est pas admise</w:t>
      </w:r>
      <w:r w:rsidRPr="00CD35AE">
        <w:rPr>
          <w:rFonts w:ascii="Arial" w:hAnsi="Arial" w:cs="Arial"/>
          <w:sz w:val="20"/>
          <w:szCs w:val="20"/>
          <w:lang w:eastAsia="fr-CH"/>
        </w:rPr>
        <w:t xml:space="preserve"> (cantons romands avant tout)</w:t>
      </w:r>
      <w:r w:rsidR="008565FB" w:rsidRPr="00CD35AE">
        <w:rPr>
          <w:rStyle w:val="Appelnotedebasdep"/>
          <w:rFonts w:ascii="Arial" w:eastAsia="Times New Roman" w:hAnsi="Arial" w:cs="Arial"/>
          <w:color w:val="000000" w:themeColor="text1"/>
          <w:sz w:val="20"/>
          <w:szCs w:val="20"/>
          <w:lang w:eastAsia="fr-CH"/>
        </w:rPr>
        <w:footnoteReference w:id="10"/>
      </w:r>
      <w:r w:rsidRPr="00CD35AE">
        <w:rPr>
          <w:rFonts w:ascii="Arial" w:hAnsi="Arial" w:cs="Arial"/>
          <w:sz w:val="20"/>
          <w:szCs w:val="20"/>
          <w:lang w:eastAsia="fr-CH"/>
        </w:rPr>
        <w:t>, puisque le médecin propharmacien agit, lui, à l’instar d’un pharmacien</w:t>
      </w:r>
      <w:r w:rsidR="00667F24" w:rsidRPr="00CD35AE">
        <w:rPr>
          <w:rStyle w:val="Appelnotedebasdep"/>
          <w:rFonts w:ascii="Arial" w:hAnsi="Arial" w:cs="Arial"/>
          <w:sz w:val="20"/>
          <w:szCs w:val="20"/>
          <w:lang w:eastAsia="fr-CH"/>
        </w:rPr>
        <w:footnoteReference w:id="11"/>
      </w:r>
      <w:r w:rsidR="0052364F" w:rsidRPr="00CD35AE">
        <w:rPr>
          <w:rFonts w:ascii="Arial" w:hAnsi="Arial" w:cs="Arial"/>
          <w:sz w:val="20"/>
          <w:szCs w:val="20"/>
          <w:lang w:eastAsia="fr-CH"/>
        </w:rPr>
        <w:t>.</w:t>
      </w:r>
    </w:p>
    <w:p w14:paraId="7CAFFDB0" w14:textId="34CC0ED2" w:rsidR="006C1132" w:rsidRPr="00CD35AE" w:rsidRDefault="00CF376E" w:rsidP="00CD35AE">
      <w:pPr>
        <w:pStyle w:val="Titre1"/>
        <w:numPr>
          <w:ilvl w:val="0"/>
          <w:numId w:val="17"/>
        </w:numPr>
        <w:rPr>
          <w:rFonts w:ascii="Arial" w:hAnsi="Arial" w:cs="Arial"/>
          <w:sz w:val="20"/>
          <w:szCs w:val="20"/>
        </w:rPr>
      </w:pPr>
      <w:bookmarkStart w:id="3" w:name="_Toc175644169"/>
      <w:bookmarkStart w:id="4" w:name="_Toc187677712"/>
      <w:r w:rsidRPr="00CD35AE">
        <w:rPr>
          <w:rFonts w:ascii="Arial" w:hAnsi="Arial" w:cs="Arial"/>
          <w:sz w:val="20"/>
          <w:szCs w:val="20"/>
        </w:rPr>
        <w:lastRenderedPageBreak/>
        <w:t>Admissibilité de l’auto-prescription du médecin</w:t>
      </w:r>
      <w:bookmarkEnd w:id="3"/>
      <w:bookmarkEnd w:id="4"/>
    </w:p>
    <w:p w14:paraId="6B1D6DFA" w14:textId="287C3747" w:rsidR="008565FB" w:rsidRPr="00CD35AE" w:rsidRDefault="003434CC" w:rsidP="0045661E">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Les règles en matière de prescription (ordonnance médicale)</w:t>
      </w:r>
      <w:r w:rsidR="000F2E68" w:rsidRPr="00CD35AE">
        <w:rPr>
          <w:rStyle w:val="Appelnotedebasdep"/>
          <w:rFonts w:ascii="Arial" w:eastAsia="Times New Roman" w:hAnsi="Arial" w:cs="Arial"/>
          <w:color w:val="000000" w:themeColor="text1"/>
          <w:sz w:val="20"/>
          <w:szCs w:val="20"/>
          <w:lang w:eastAsia="fr-CH"/>
        </w:rPr>
        <w:footnoteReference w:id="12"/>
      </w:r>
      <w:r w:rsidRPr="00CD35AE">
        <w:rPr>
          <w:rFonts w:ascii="Arial" w:eastAsia="Times New Roman" w:hAnsi="Arial" w:cs="Arial"/>
          <w:color w:val="000000" w:themeColor="text1"/>
          <w:sz w:val="20"/>
          <w:szCs w:val="20"/>
          <w:lang w:eastAsia="fr-CH"/>
        </w:rPr>
        <w:t xml:space="preserve"> de médicaments n’ont été </w:t>
      </w:r>
      <w:r w:rsidR="00F47D49" w:rsidRPr="00CD35AE">
        <w:rPr>
          <w:rFonts w:ascii="Arial" w:eastAsia="Times New Roman" w:hAnsi="Arial" w:cs="Arial"/>
          <w:color w:val="000000" w:themeColor="text1"/>
          <w:sz w:val="20"/>
          <w:szCs w:val="20"/>
          <w:lang w:eastAsia="fr-CH"/>
        </w:rPr>
        <w:t xml:space="preserve">à ce jour </w:t>
      </w:r>
      <w:r w:rsidRPr="00CD35AE">
        <w:rPr>
          <w:rFonts w:ascii="Arial" w:eastAsia="Times New Roman" w:hAnsi="Arial" w:cs="Arial"/>
          <w:color w:val="000000" w:themeColor="text1"/>
          <w:sz w:val="20"/>
          <w:szCs w:val="20"/>
          <w:lang w:eastAsia="fr-CH"/>
        </w:rPr>
        <w:t xml:space="preserve">que partiellement unifiées sur le plan </w:t>
      </w:r>
      <w:r w:rsidRPr="00CD35AE">
        <w:rPr>
          <w:rFonts w:ascii="Arial" w:eastAsia="Times New Roman" w:hAnsi="Arial" w:cs="Arial"/>
          <w:i/>
          <w:iCs/>
          <w:color w:val="000000" w:themeColor="text1"/>
          <w:sz w:val="20"/>
          <w:szCs w:val="20"/>
          <w:lang w:eastAsia="fr-CH"/>
        </w:rPr>
        <w:t>fédéral</w:t>
      </w:r>
      <w:r w:rsidRPr="00CD35AE">
        <w:rPr>
          <w:rFonts w:ascii="Arial" w:eastAsia="Times New Roman" w:hAnsi="Arial" w:cs="Arial"/>
          <w:color w:val="000000" w:themeColor="text1"/>
          <w:sz w:val="20"/>
          <w:szCs w:val="20"/>
          <w:lang w:eastAsia="fr-CH"/>
        </w:rPr>
        <w:t xml:space="preserve">. C’est principalement la </w:t>
      </w:r>
      <w:r w:rsidR="002140C2" w:rsidRPr="00CD35AE">
        <w:rPr>
          <w:rFonts w:ascii="Arial" w:eastAsia="Times New Roman" w:hAnsi="Arial" w:cs="Arial"/>
          <w:color w:val="000000" w:themeColor="text1"/>
          <w:sz w:val="20"/>
          <w:szCs w:val="20"/>
          <w:lang w:eastAsia="fr-CH"/>
        </w:rPr>
        <w:t xml:space="preserve">LPTh </w:t>
      </w:r>
      <w:r w:rsidRPr="00CD35AE">
        <w:rPr>
          <w:rFonts w:ascii="Arial" w:eastAsia="Times New Roman" w:hAnsi="Arial" w:cs="Arial"/>
          <w:color w:val="000000" w:themeColor="text1"/>
          <w:sz w:val="20"/>
          <w:szCs w:val="20"/>
          <w:lang w:eastAsia="fr-CH"/>
        </w:rPr>
        <w:t>et ses ordonnances qui régi</w:t>
      </w:r>
      <w:r w:rsidR="00F47D49" w:rsidRPr="00CD35AE">
        <w:rPr>
          <w:rFonts w:ascii="Arial" w:eastAsia="Times New Roman" w:hAnsi="Arial" w:cs="Arial"/>
          <w:color w:val="000000" w:themeColor="text1"/>
          <w:sz w:val="20"/>
          <w:szCs w:val="20"/>
          <w:lang w:eastAsia="fr-CH"/>
        </w:rPr>
        <w:t>ssen</w:t>
      </w:r>
      <w:r w:rsidRPr="00CD35AE">
        <w:rPr>
          <w:rFonts w:ascii="Arial" w:eastAsia="Times New Roman" w:hAnsi="Arial" w:cs="Arial"/>
          <w:color w:val="000000" w:themeColor="text1"/>
          <w:sz w:val="20"/>
          <w:szCs w:val="20"/>
          <w:lang w:eastAsia="fr-CH"/>
        </w:rPr>
        <w:t>t la matière</w:t>
      </w:r>
      <w:r w:rsidR="002140C2" w:rsidRPr="00CD35AE">
        <w:rPr>
          <w:rFonts w:ascii="Arial" w:eastAsia="Times New Roman" w:hAnsi="Arial" w:cs="Arial"/>
          <w:color w:val="000000" w:themeColor="text1"/>
          <w:sz w:val="20"/>
          <w:szCs w:val="20"/>
          <w:lang w:eastAsia="fr-CH"/>
        </w:rPr>
        <w:t xml:space="preserve"> (</w:t>
      </w:r>
      <w:r w:rsidR="00C471FA" w:rsidRPr="00CD35AE">
        <w:rPr>
          <w:rFonts w:ascii="Arial" w:eastAsia="Times New Roman" w:hAnsi="Arial" w:cs="Arial"/>
          <w:color w:val="000000" w:themeColor="text1"/>
          <w:sz w:val="20"/>
          <w:szCs w:val="20"/>
          <w:lang w:eastAsia="fr-CH"/>
        </w:rPr>
        <w:t>pt.</w:t>
      </w:r>
      <w:r w:rsidR="002140C2" w:rsidRPr="00CD35AE">
        <w:rPr>
          <w:rFonts w:ascii="Arial" w:eastAsia="Times New Roman" w:hAnsi="Arial" w:cs="Arial"/>
          <w:color w:val="000000" w:themeColor="text1"/>
          <w:sz w:val="20"/>
          <w:szCs w:val="20"/>
          <w:lang w:eastAsia="fr-CH"/>
        </w:rPr>
        <w:t xml:space="preserve"> 2.1 </w:t>
      </w:r>
      <w:proofErr w:type="gramStart"/>
      <w:r w:rsidR="002140C2" w:rsidRPr="00CD35AE">
        <w:rPr>
          <w:rFonts w:ascii="Arial" w:eastAsia="Times New Roman" w:hAnsi="Arial" w:cs="Arial"/>
          <w:i/>
          <w:iCs/>
          <w:color w:val="000000" w:themeColor="text1"/>
          <w:sz w:val="20"/>
          <w:szCs w:val="20"/>
          <w:lang w:eastAsia="fr-CH"/>
        </w:rPr>
        <w:t>infra</w:t>
      </w:r>
      <w:proofErr w:type="gramEnd"/>
      <w:r w:rsidR="002140C2" w:rsidRPr="00CD35AE">
        <w:rPr>
          <w:rFonts w:ascii="Arial" w:eastAsia="Times New Roman" w:hAnsi="Arial" w:cs="Arial"/>
          <w:color w:val="000000" w:themeColor="text1"/>
          <w:sz w:val="20"/>
          <w:szCs w:val="20"/>
          <w:lang w:eastAsia="fr-CH"/>
        </w:rPr>
        <w:t>)</w:t>
      </w:r>
      <w:r w:rsidRPr="00CD35AE">
        <w:rPr>
          <w:rFonts w:ascii="Arial" w:eastAsia="Times New Roman" w:hAnsi="Arial" w:cs="Arial"/>
          <w:color w:val="000000" w:themeColor="text1"/>
          <w:sz w:val="20"/>
          <w:szCs w:val="20"/>
          <w:lang w:eastAsia="fr-CH"/>
        </w:rPr>
        <w:t xml:space="preserve">. </w:t>
      </w:r>
      <w:r w:rsidR="002140C2" w:rsidRPr="00CD35AE">
        <w:rPr>
          <w:rFonts w:ascii="Arial" w:eastAsia="Times New Roman" w:hAnsi="Arial" w:cs="Arial"/>
          <w:color w:val="000000" w:themeColor="text1"/>
          <w:sz w:val="20"/>
          <w:szCs w:val="20"/>
          <w:lang w:eastAsia="fr-CH"/>
        </w:rPr>
        <w:t>Comme on le verra plus bas</w:t>
      </w:r>
      <w:r w:rsidR="00C42327" w:rsidRPr="00CD35AE">
        <w:rPr>
          <w:rFonts w:ascii="Arial" w:eastAsia="Times New Roman" w:hAnsi="Arial" w:cs="Arial"/>
          <w:color w:val="000000" w:themeColor="text1"/>
          <w:sz w:val="20"/>
          <w:szCs w:val="20"/>
          <w:lang w:eastAsia="fr-CH"/>
        </w:rPr>
        <w:t xml:space="preserve"> (</w:t>
      </w:r>
      <w:r w:rsidR="00C471FA" w:rsidRPr="00CD35AE">
        <w:rPr>
          <w:rFonts w:ascii="Arial" w:eastAsia="Times New Roman" w:hAnsi="Arial" w:cs="Arial"/>
          <w:color w:val="000000" w:themeColor="text1"/>
          <w:sz w:val="20"/>
          <w:szCs w:val="20"/>
          <w:lang w:eastAsia="fr-CH"/>
        </w:rPr>
        <w:t>pt.</w:t>
      </w:r>
      <w:r w:rsidR="00C42327" w:rsidRPr="00CD35AE">
        <w:rPr>
          <w:rFonts w:ascii="Arial" w:eastAsia="Times New Roman" w:hAnsi="Arial" w:cs="Arial"/>
          <w:color w:val="000000" w:themeColor="text1"/>
          <w:sz w:val="20"/>
          <w:szCs w:val="20"/>
          <w:lang w:eastAsia="fr-CH"/>
        </w:rPr>
        <w:t xml:space="preserve"> </w:t>
      </w:r>
      <w:r w:rsidR="00B2129E" w:rsidRPr="00CD35AE">
        <w:rPr>
          <w:rFonts w:ascii="Arial" w:eastAsia="Times New Roman" w:hAnsi="Arial" w:cs="Arial"/>
          <w:color w:val="000000" w:themeColor="text1"/>
          <w:sz w:val="20"/>
          <w:szCs w:val="20"/>
          <w:lang w:eastAsia="fr-CH"/>
        </w:rPr>
        <w:t xml:space="preserve">2.2 </w:t>
      </w:r>
      <w:proofErr w:type="gramStart"/>
      <w:r w:rsidR="00C42327" w:rsidRPr="00CD35AE">
        <w:rPr>
          <w:rFonts w:ascii="Arial" w:eastAsia="Times New Roman" w:hAnsi="Arial" w:cs="Arial"/>
          <w:i/>
          <w:iCs/>
          <w:color w:val="000000" w:themeColor="text1"/>
          <w:sz w:val="20"/>
          <w:szCs w:val="20"/>
          <w:lang w:eastAsia="fr-CH"/>
        </w:rPr>
        <w:t>infra</w:t>
      </w:r>
      <w:proofErr w:type="gramEnd"/>
      <w:r w:rsidR="00C42327" w:rsidRPr="00CD35AE">
        <w:rPr>
          <w:rFonts w:ascii="Arial" w:eastAsia="Times New Roman" w:hAnsi="Arial" w:cs="Arial"/>
          <w:color w:val="000000" w:themeColor="text1"/>
          <w:sz w:val="20"/>
          <w:szCs w:val="20"/>
          <w:lang w:eastAsia="fr-CH"/>
        </w:rPr>
        <w:t>)</w:t>
      </w:r>
      <w:r w:rsidR="002140C2" w:rsidRPr="00CD35AE">
        <w:rPr>
          <w:rFonts w:ascii="Arial" w:eastAsia="Times New Roman" w:hAnsi="Arial" w:cs="Arial"/>
          <w:color w:val="000000" w:themeColor="text1"/>
          <w:sz w:val="20"/>
          <w:szCs w:val="20"/>
          <w:lang w:eastAsia="fr-CH"/>
        </w:rPr>
        <w:t xml:space="preserve">, certains </w:t>
      </w:r>
      <w:r w:rsidRPr="00CD35AE">
        <w:rPr>
          <w:rFonts w:ascii="Arial" w:eastAsia="Times New Roman" w:hAnsi="Arial" w:cs="Arial"/>
          <w:color w:val="000000" w:themeColor="text1"/>
          <w:sz w:val="20"/>
          <w:szCs w:val="20"/>
          <w:lang w:eastAsia="fr-CH"/>
        </w:rPr>
        <w:t>cantons</w:t>
      </w:r>
      <w:r w:rsidR="002140C2" w:rsidRPr="00CD35AE">
        <w:rPr>
          <w:rFonts w:ascii="Arial" w:eastAsia="Times New Roman" w:hAnsi="Arial" w:cs="Arial"/>
          <w:color w:val="000000" w:themeColor="text1"/>
          <w:sz w:val="20"/>
          <w:szCs w:val="20"/>
          <w:lang w:eastAsia="fr-CH"/>
        </w:rPr>
        <w:t xml:space="preserve"> </w:t>
      </w:r>
      <w:r w:rsidR="001731F6" w:rsidRPr="00CD35AE">
        <w:rPr>
          <w:rFonts w:ascii="Arial" w:eastAsia="Times New Roman" w:hAnsi="Arial" w:cs="Arial"/>
          <w:color w:val="000000" w:themeColor="text1"/>
          <w:sz w:val="20"/>
          <w:szCs w:val="20"/>
          <w:lang w:eastAsia="fr-CH"/>
        </w:rPr>
        <w:t xml:space="preserve">ont </w:t>
      </w:r>
      <w:r w:rsidRPr="00CD35AE">
        <w:rPr>
          <w:rFonts w:ascii="Arial" w:eastAsia="Times New Roman" w:hAnsi="Arial" w:cs="Arial"/>
          <w:color w:val="000000" w:themeColor="text1"/>
          <w:sz w:val="20"/>
          <w:szCs w:val="20"/>
          <w:lang w:eastAsia="fr-CH"/>
        </w:rPr>
        <w:t>exerc</w:t>
      </w:r>
      <w:r w:rsidR="001731F6" w:rsidRPr="00CD35AE">
        <w:rPr>
          <w:rFonts w:ascii="Arial" w:eastAsia="Times New Roman" w:hAnsi="Arial" w:cs="Arial"/>
          <w:color w:val="000000" w:themeColor="text1"/>
          <w:sz w:val="20"/>
          <w:szCs w:val="20"/>
          <w:lang w:eastAsia="fr-CH"/>
        </w:rPr>
        <w:t>é</w:t>
      </w:r>
      <w:r w:rsidRPr="00CD35AE">
        <w:rPr>
          <w:rFonts w:ascii="Arial" w:eastAsia="Times New Roman" w:hAnsi="Arial" w:cs="Arial"/>
          <w:color w:val="000000" w:themeColor="text1"/>
          <w:sz w:val="20"/>
          <w:szCs w:val="20"/>
          <w:lang w:eastAsia="fr-CH"/>
        </w:rPr>
        <w:t xml:space="preserve"> une compétence résiduelle</w:t>
      </w:r>
      <w:r w:rsidR="006A0876" w:rsidRPr="00CD35AE">
        <w:rPr>
          <w:rFonts w:ascii="Arial" w:eastAsia="Times New Roman" w:hAnsi="Arial" w:cs="Arial"/>
          <w:color w:val="000000" w:themeColor="text1"/>
          <w:sz w:val="20"/>
          <w:szCs w:val="20"/>
          <w:lang w:eastAsia="fr-CH"/>
        </w:rPr>
        <w:t xml:space="preserve">, </w:t>
      </w:r>
      <w:r w:rsidRPr="00CD35AE">
        <w:rPr>
          <w:rFonts w:ascii="Arial" w:eastAsia="Times New Roman" w:hAnsi="Arial" w:cs="Arial"/>
          <w:color w:val="000000" w:themeColor="text1"/>
          <w:sz w:val="20"/>
          <w:szCs w:val="20"/>
          <w:lang w:eastAsia="fr-CH"/>
        </w:rPr>
        <w:t xml:space="preserve">par exemple </w:t>
      </w:r>
      <w:r w:rsidR="00F47D49" w:rsidRPr="00CD35AE">
        <w:rPr>
          <w:rFonts w:ascii="Arial" w:eastAsia="Times New Roman" w:hAnsi="Arial" w:cs="Arial"/>
          <w:color w:val="000000" w:themeColor="text1"/>
          <w:sz w:val="20"/>
          <w:szCs w:val="20"/>
          <w:lang w:eastAsia="fr-CH"/>
        </w:rPr>
        <w:t xml:space="preserve">pour fixer la </w:t>
      </w:r>
      <w:r w:rsidRPr="00CD35AE">
        <w:rPr>
          <w:rFonts w:ascii="Arial" w:eastAsia="Times New Roman" w:hAnsi="Arial" w:cs="Arial"/>
          <w:color w:val="000000" w:themeColor="text1"/>
          <w:sz w:val="20"/>
          <w:szCs w:val="20"/>
          <w:lang w:eastAsia="fr-CH"/>
        </w:rPr>
        <w:t>durée de validité d’une ordonnance médicale</w:t>
      </w:r>
      <w:r w:rsidR="00667F24" w:rsidRPr="00CD35AE">
        <w:rPr>
          <w:rStyle w:val="Appelnotedebasdep"/>
          <w:rFonts w:ascii="Arial" w:eastAsia="Times New Roman" w:hAnsi="Arial" w:cs="Arial"/>
          <w:color w:val="000000" w:themeColor="text1"/>
          <w:sz w:val="20"/>
          <w:szCs w:val="20"/>
          <w:lang w:eastAsia="fr-CH"/>
        </w:rPr>
        <w:footnoteReference w:id="13"/>
      </w:r>
      <w:r w:rsidRPr="00CD35AE">
        <w:rPr>
          <w:rFonts w:ascii="Arial" w:eastAsia="Times New Roman" w:hAnsi="Arial" w:cs="Arial"/>
          <w:color w:val="000000" w:themeColor="text1"/>
          <w:sz w:val="20"/>
          <w:szCs w:val="20"/>
          <w:lang w:eastAsia="fr-CH"/>
        </w:rPr>
        <w:t>.</w:t>
      </w:r>
    </w:p>
    <w:p w14:paraId="0A2495C9" w14:textId="560D9503" w:rsidR="002140C2" w:rsidRPr="00CD35AE" w:rsidRDefault="00255560" w:rsidP="00B2152F">
      <w:pPr>
        <w:pStyle w:val="Titre2"/>
      </w:pPr>
      <w:bookmarkStart w:id="5" w:name="_Toc175644170"/>
      <w:bookmarkStart w:id="6" w:name="_Toc187677713"/>
      <w:r w:rsidRPr="00CD35AE">
        <w:t>L</w:t>
      </w:r>
      <w:r w:rsidR="008565FB" w:rsidRPr="00CD35AE">
        <w:t xml:space="preserve">a </w:t>
      </w:r>
      <w:r w:rsidRPr="00CD35AE">
        <w:t>« </w:t>
      </w:r>
      <w:r w:rsidR="008565FB" w:rsidRPr="00CD35AE">
        <w:t>prescription</w:t>
      </w:r>
      <w:r w:rsidRPr="00CD35AE">
        <w:t> »</w:t>
      </w:r>
      <w:r w:rsidR="008565FB" w:rsidRPr="00CD35AE">
        <w:t xml:space="preserve"> dans la LPTh</w:t>
      </w:r>
      <w:bookmarkEnd w:id="5"/>
      <w:bookmarkEnd w:id="6"/>
    </w:p>
    <w:p w14:paraId="306937DF" w14:textId="7BE5509F" w:rsidR="002140C2" w:rsidRPr="00CD35AE" w:rsidRDefault="002140C2" w:rsidP="00CD35AE">
      <w:pPr>
        <w:pStyle w:val="Titre3"/>
        <w:numPr>
          <w:ilvl w:val="2"/>
          <w:numId w:val="17"/>
        </w:numPr>
        <w:ind w:left="720"/>
        <w:rPr>
          <w:rFonts w:ascii="Arial" w:hAnsi="Arial" w:cs="Arial"/>
          <w:sz w:val="20"/>
          <w:szCs w:val="20"/>
        </w:rPr>
      </w:pPr>
      <w:bookmarkStart w:id="7" w:name="_Toc175644171"/>
      <w:bookmarkStart w:id="8" w:name="_Toc187677714"/>
      <w:r w:rsidRPr="00CD35AE">
        <w:rPr>
          <w:rFonts w:ascii="Arial" w:hAnsi="Arial" w:cs="Arial"/>
          <w:sz w:val="20"/>
          <w:szCs w:val="20"/>
        </w:rPr>
        <w:t>Généralités</w:t>
      </w:r>
      <w:bookmarkEnd w:id="7"/>
      <w:bookmarkEnd w:id="8"/>
    </w:p>
    <w:p w14:paraId="5D458822" w14:textId="6F0825D1" w:rsidR="003434CC" w:rsidRPr="00CD35AE" w:rsidRDefault="003434CC" w:rsidP="006C74DD">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La LPTh n’aborde pas directement </w:t>
      </w:r>
      <w:r w:rsidR="00443750" w:rsidRPr="00CD35AE">
        <w:rPr>
          <w:rFonts w:ascii="Arial" w:eastAsia="Times New Roman" w:hAnsi="Arial" w:cs="Arial"/>
          <w:color w:val="000000" w:themeColor="text1"/>
          <w:sz w:val="20"/>
          <w:szCs w:val="20"/>
          <w:lang w:eastAsia="fr-CH"/>
        </w:rPr>
        <w:t>l’</w:t>
      </w:r>
      <w:r w:rsidRPr="00CD35AE">
        <w:rPr>
          <w:rFonts w:ascii="Arial" w:eastAsia="Times New Roman" w:hAnsi="Arial" w:cs="Arial"/>
          <w:color w:val="000000" w:themeColor="text1"/>
          <w:sz w:val="20"/>
          <w:szCs w:val="20"/>
          <w:lang w:eastAsia="fr-CH"/>
        </w:rPr>
        <w:t>auto-prescription</w:t>
      </w:r>
      <w:r w:rsidR="002140C2" w:rsidRPr="00CD35AE">
        <w:rPr>
          <w:rFonts w:ascii="Arial" w:eastAsia="Times New Roman" w:hAnsi="Arial" w:cs="Arial"/>
          <w:color w:val="000000" w:themeColor="text1"/>
          <w:sz w:val="20"/>
          <w:szCs w:val="20"/>
          <w:lang w:eastAsia="fr-CH"/>
        </w:rPr>
        <w:t>, définie ici comme l’</w:t>
      </w:r>
      <w:r w:rsidRPr="00CD35AE">
        <w:rPr>
          <w:rFonts w:ascii="Arial" w:eastAsia="Times New Roman" w:hAnsi="Arial" w:cs="Arial"/>
          <w:color w:val="000000" w:themeColor="text1"/>
          <w:sz w:val="20"/>
          <w:szCs w:val="20"/>
          <w:lang w:eastAsia="fr-CH"/>
        </w:rPr>
        <w:t xml:space="preserve">ordonnance </w:t>
      </w:r>
      <w:r w:rsidR="00443750" w:rsidRPr="00CD35AE">
        <w:rPr>
          <w:rFonts w:ascii="Arial" w:eastAsia="Times New Roman" w:hAnsi="Arial" w:cs="Arial"/>
          <w:color w:val="000000" w:themeColor="text1"/>
          <w:sz w:val="20"/>
          <w:szCs w:val="20"/>
          <w:lang w:eastAsia="fr-CH"/>
        </w:rPr>
        <w:t xml:space="preserve">établie par le médecin </w:t>
      </w:r>
      <w:r w:rsidRPr="00CD35AE">
        <w:rPr>
          <w:rFonts w:ascii="Arial" w:eastAsia="Times New Roman" w:hAnsi="Arial" w:cs="Arial"/>
          <w:color w:val="000000" w:themeColor="text1"/>
          <w:sz w:val="20"/>
          <w:szCs w:val="20"/>
          <w:lang w:eastAsia="fr-CH"/>
        </w:rPr>
        <w:t xml:space="preserve">pour son propre usage. </w:t>
      </w:r>
      <w:r w:rsidR="008C218A" w:rsidRPr="00CD35AE">
        <w:rPr>
          <w:rFonts w:ascii="Arial" w:eastAsia="Times New Roman" w:hAnsi="Arial" w:cs="Arial"/>
          <w:color w:val="000000" w:themeColor="text1"/>
          <w:sz w:val="20"/>
          <w:szCs w:val="20"/>
          <w:lang w:eastAsia="fr-CH"/>
        </w:rPr>
        <w:t xml:space="preserve">Elle aborde </w:t>
      </w:r>
      <w:r w:rsidR="007F72BE" w:rsidRPr="00CD35AE">
        <w:rPr>
          <w:rFonts w:ascii="Arial" w:eastAsia="Times New Roman" w:hAnsi="Arial" w:cs="Arial"/>
          <w:color w:val="000000" w:themeColor="text1"/>
          <w:sz w:val="20"/>
          <w:szCs w:val="20"/>
          <w:lang w:eastAsia="fr-CH"/>
        </w:rPr>
        <w:t xml:space="preserve">en revanche </w:t>
      </w:r>
      <w:r w:rsidR="002140C2" w:rsidRPr="00CD35AE">
        <w:rPr>
          <w:rFonts w:ascii="Arial" w:eastAsia="Times New Roman" w:hAnsi="Arial" w:cs="Arial"/>
          <w:color w:val="000000" w:themeColor="text1"/>
          <w:sz w:val="20"/>
          <w:szCs w:val="20"/>
          <w:lang w:eastAsia="fr-CH"/>
        </w:rPr>
        <w:t xml:space="preserve">le thème des </w:t>
      </w:r>
      <w:r w:rsidR="008C218A" w:rsidRPr="00CD35AE">
        <w:rPr>
          <w:rFonts w:ascii="Arial" w:eastAsia="Times New Roman" w:hAnsi="Arial" w:cs="Arial"/>
          <w:i/>
          <w:iCs/>
          <w:color w:val="000000" w:themeColor="text1"/>
          <w:sz w:val="20"/>
          <w:szCs w:val="20"/>
          <w:lang w:eastAsia="fr-CH"/>
        </w:rPr>
        <w:t>prescription</w:t>
      </w:r>
      <w:r w:rsidR="002140C2" w:rsidRPr="00CD35AE">
        <w:rPr>
          <w:rFonts w:ascii="Arial" w:eastAsia="Times New Roman" w:hAnsi="Arial" w:cs="Arial"/>
          <w:i/>
          <w:iCs/>
          <w:color w:val="000000" w:themeColor="text1"/>
          <w:sz w:val="20"/>
          <w:szCs w:val="20"/>
          <w:lang w:eastAsia="fr-CH"/>
        </w:rPr>
        <w:t>s</w:t>
      </w:r>
      <w:r w:rsidR="008C218A" w:rsidRPr="00CD35AE">
        <w:rPr>
          <w:rFonts w:ascii="Arial" w:eastAsia="Times New Roman" w:hAnsi="Arial" w:cs="Arial"/>
          <w:color w:val="000000" w:themeColor="text1"/>
          <w:sz w:val="20"/>
          <w:szCs w:val="20"/>
          <w:lang w:eastAsia="fr-CH"/>
        </w:rPr>
        <w:t xml:space="preserve"> via l’ordonnance médicale</w:t>
      </w:r>
      <w:r w:rsidR="00C442FC" w:rsidRPr="00CD35AE">
        <w:rPr>
          <w:rFonts w:ascii="Arial" w:eastAsia="Times New Roman" w:hAnsi="Arial" w:cs="Arial"/>
          <w:color w:val="000000" w:themeColor="text1"/>
          <w:sz w:val="20"/>
          <w:szCs w:val="20"/>
          <w:lang w:eastAsia="fr-CH"/>
        </w:rPr>
        <w:t xml:space="preserve">, la </w:t>
      </w:r>
      <w:r w:rsidR="00C442FC" w:rsidRPr="00CD35AE">
        <w:rPr>
          <w:rFonts w:ascii="Arial" w:eastAsia="Times New Roman" w:hAnsi="Arial" w:cs="Arial"/>
          <w:i/>
          <w:iCs/>
          <w:color w:val="000000" w:themeColor="text1"/>
          <w:sz w:val="20"/>
          <w:szCs w:val="20"/>
          <w:lang w:eastAsia="fr-CH"/>
        </w:rPr>
        <w:t>remise</w:t>
      </w:r>
      <w:r w:rsidR="00C442FC" w:rsidRPr="00CD35AE">
        <w:rPr>
          <w:rFonts w:ascii="Arial" w:eastAsia="Times New Roman" w:hAnsi="Arial" w:cs="Arial"/>
          <w:color w:val="000000" w:themeColor="text1"/>
          <w:sz w:val="20"/>
          <w:szCs w:val="20"/>
          <w:lang w:eastAsia="fr-CH"/>
        </w:rPr>
        <w:t xml:space="preserve">, en principe par le pharmacien, </w:t>
      </w:r>
      <w:r w:rsidR="008C218A" w:rsidRPr="00CD35AE">
        <w:rPr>
          <w:rFonts w:ascii="Arial" w:eastAsia="Times New Roman" w:hAnsi="Arial" w:cs="Arial"/>
          <w:color w:val="000000" w:themeColor="text1"/>
          <w:sz w:val="20"/>
          <w:szCs w:val="20"/>
          <w:lang w:eastAsia="fr-CH"/>
        </w:rPr>
        <w:t xml:space="preserve">et </w:t>
      </w:r>
      <w:r w:rsidR="00C442FC" w:rsidRPr="00CD35AE">
        <w:rPr>
          <w:rFonts w:ascii="Arial" w:eastAsia="Times New Roman" w:hAnsi="Arial" w:cs="Arial"/>
          <w:color w:val="000000" w:themeColor="text1"/>
          <w:sz w:val="20"/>
          <w:szCs w:val="20"/>
          <w:lang w:eastAsia="fr-CH"/>
        </w:rPr>
        <w:t xml:space="preserve">finalement </w:t>
      </w:r>
      <w:r w:rsidR="008C218A" w:rsidRPr="00CD35AE">
        <w:rPr>
          <w:rFonts w:ascii="Arial" w:eastAsia="Times New Roman" w:hAnsi="Arial" w:cs="Arial"/>
          <w:color w:val="000000" w:themeColor="text1"/>
          <w:sz w:val="20"/>
          <w:szCs w:val="20"/>
          <w:lang w:eastAsia="fr-CH"/>
        </w:rPr>
        <w:t xml:space="preserve">l’utilisation </w:t>
      </w:r>
      <w:r w:rsidR="00F47D49" w:rsidRPr="00CD35AE">
        <w:rPr>
          <w:rFonts w:ascii="Arial" w:eastAsia="Times New Roman" w:hAnsi="Arial" w:cs="Arial"/>
          <w:color w:val="000000" w:themeColor="text1"/>
          <w:sz w:val="20"/>
          <w:szCs w:val="20"/>
          <w:lang w:eastAsia="fr-CH"/>
        </w:rPr>
        <w:t xml:space="preserve">(ou administration) </w:t>
      </w:r>
      <w:r w:rsidR="008C218A" w:rsidRPr="00CD35AE">
        <w:rPr>
          <w:rFonts w:ascii="Arial" w:eastAsia="Times New Roman" w:hAnsi="Arial" w:cs="Arial"/>
          <w:color w:val="000000" w:themeColor="text1"/>
          <w:sz w:val="20"/>
          <w:szCs w:val="20"/>
          <w:lang w:eastAsia="fr-CH"/>
        </w:rPr>
        <w:t xml:space="preserve">au stade ultime </w:t>
      </w:r>
      <w:r w:rsidR="00F47D49" w:rsidRPr="00CD35AE">
        <w:rPr>
          <w:rFonts w:ascii="Arial" w:eastAsia="Times New Roman" w:hAnsi="Arial" w:cs="Arial"/>
          <w:color w:val="000000" w:themeColor="text1"/>
          <w:sz w:val="20"/>
          <w:szCs w:val="20"/>
          <w:lang w:eastAsia="fr-CH"/>
        </w:rPr>
        <w:t xml:space="preserve">sur le </w:t>
      </w:r>
      <w:r w:rsidR="008C218A" w:rsidRPr="00CD35AE">
        <w:rPr>
          <w:rFonts w:ascii="Arial" w:eastAsia="Times New Roman" w:hAnsi="Arial" w:cs="Arial"/>
          <w:color w:val="000000" w:themeColor="text1"/>
          <w:sz w:val="20"/>
          <w:szCs w:val="20"/>
          <w:lang w:eastAsia="fr-CH"/>
        </w:rPr>
        <w:t>patient. Les trois notions (</w:t>
      </w:r>
      <w:r w:rsidR="00C442FC" w:rsidRPr="00CD35AE">
        <w:rPr>
          <w:rFonts w:ascii="Arial" w:eastAsia="Times New Roman" w:hAnsi="Arial" w:cs="Arial"/>
          <w:color w:val="000000" w:themeColor="text1"/>
          <w:sz w:val="20"/>
          <w:szCs w:val="20"/>
          <w:lang w:eastAsia="fr-CH"/>
        </w:rPr>
        <w:t xml:space="preserve">prescription, </w:t>
      </w:r>
      <w:r w:rsidR="00F47D49" w:rsidRPr="00CD35AE">
        <w:rPr>
          <w:rFonts w:ascii="Arial" w:eastAsia="Times New Roman" w:hAnsi="Arial" w:cs="Arial"/>
          <w:color w:val="000000" w:themeColor="text1"/>
          <w:sz w:val="20"/>
          <w:szCs w:val="20"/>
          <w:lang w:eastAsia="fr-CH"/>
        </w:rPr>
        <w:t xml:space="preserve">remise, </w:t>
      </w:r>
      <w:r w:rsidR="00F96336" w:rsidRPr="00CD35AE">
        <w:rPr>
          <w:rFonts w:ascii="Arial" w:eastAsia="Times New Roman" w:hAnsi="Arial" w:cs="Arial"/>
          <w:color w:val="000000" w:themeColor="text1"/>
          <w:sz w:val="20"/>
          <w:szCs w:val="20"/>
          <w:lang w:eastAsia="fr-CH"/>
        </w:rPr>
        <w:t>utilisation</w:t>
      </w:r>
      <w:r w:rsidR="00C442FC" w:rsidRPr="00CD35AE">
        <w:rPr>
          <w:rFonts w:ascii="Arial" w:eastAsia="Times New Roman" w:hAnsi="Arial" w:cs="Arial"/>
          <w:color w:val="000000" w:themeColor="text1"/>
          <w:sz w:val="20"/>
          <w:szCs w:val="20"/>
          <w:lang w:eastAsia="fr-CH"/>
        </w:rPr>
        <w:t>/administration</w:t>
      </w:r>
      <w:r w:rsidR="008C218A" w:rsidRPr="00CD35AE">
        <w:rPr>
          <w:rFonts w:ascii="Arial" w:eastAsia="Times New Roman" w:hAnsi="Arial" w:cs="Arial"/>
          <w:color w:val="000000" w:themeColor="text1"/>
          <w:sz w:val="20"/>
          <w:szCs w:val="20"/>
          <w:lang w:eastAsia="fr-CH"/>
        </w:rPr>
        <w:t>) sont distinctes</w:t>
      </w:r>
      <w:r w:rsidR="00F47D49" w:rsidRPr="00CD35AE">
        <w:rPr>
          <w:rFonts w:ascii="Arial" w:eastAsia="Times New Roman" w:hAnsi="Arial" w:cs="Arial"/>
          <w:color w:val="000000" w:themeColor="text1"/>
          <w:sz w:val="20"/>
          <w:szCs w:val="20"/>
          <w:lang w:eastAsia="fr-CH"/>
        </w:rPr>
        <w:t xml:space="preserve"> et régies par des règles </w:t>
      </w:r>
      <w:r w:rsidR="006A0876" w:rsidRPr="00CD35AE">
        <w:rPr>
          <w:rFonts w:ascii="Arial" w:eastAsia="Times New Roman" w:hAnsi="Arial" w:cs="Arial"/>
          <w:color w:val="000000" w:themeColor="text1"/>
          <w:sz w:val="20"/>
          <w:szCs w:val="20"/>
          <w:lang w:eastAsia="fr-CH"/>
        </w:rPr>
        <w:t xml:space="preserve">en partie </w:t>
      </w:r>
      <w:r w:rsidR="00F47D49" w:rsidRPr="00CD35AE">
        <w:rPr>
          <w:rFonts w:ascii="Arial" w:eastAsia="Times New Roman" w:hAnsi="Arial" w:cs="Arial"/>
          <w:color w:val="000000" w:themeColor="text1"/>
          <w:sz w:val="20"/>
          <w:szCs w:val="20"/>
          <w:lang w:eastAsia="fr-CH"/>
        </w:rPr>
        <w:t>différentes</w:t>
      </w:r>
      <w:bookmarkStart w:id="9" w:name="_Ref183973450"/>
      <w:r w:rsidR="00B92DD9" w:rsidRPr="00CD35AE">
        <w:rPr>
          <w:rStyle w:val="Appelnotedebasdep"/>
          <w:rFonts w:ascii="Arial" w:eastAsia="Times New Roman" w:hAnsi="Arial" w:cs="Arial"/>
          <w:color w:val="000000" w:themeColor="text1"/>
          <w:sz w:val="20"/>
          <w:szCs w:val="20"/>
          <w:lang w:eastAsia="fr-CH"/>
        </w:rPr>
        <w:footnoteReference w:id="14"/>
      </w:r>
      <w:bookmarkEnd w:id="9"/>
      <w:r w:rsidR="008C218A" w:rsidRPr="00CD35AE">
        <w:rPr>
          <w:rFonts w:ascii="Arial" w:eastAsia="Times New Roman" w:hAnsi="Arial" w:cs="Arial"/>
          <w:color w:val="000000" w:themeColor="text1"/>
          <w:sz w:val="20"/>
          <w:szCs w:val="20"/>
          <w:lang w:eastAsia="fr-CH"/>
        </w:rPr>
        <w:t xml:space="preserve">. </w:t>
      </w:r>
      <w:r w:rsidR="00764A68" w:rsidRPr="00CD35AE">
        <w:rPr>
          <w:rFonts w:ascii="Arial" w:eastAsia="Times New Roman" w:hAnsi="Arial" w:cs="Arial"/>
          <w:color w:val="000000" w:themeColor="text1"/>
          <w:sz w:val="20"/>
          <w:szCs w:val="20"/>
          <w:lang w:eastAsia="fr-CH"/>
        </w:rPr>
        <w:t xml:space="preserve">Nous abordons dans ce </w:t>
      </w:r>
      <w:r w:rsidR="00BC246A" w:rsidRPr="00CD35AE">
        <w:rPr>
          <w:rFonts w:ascii="Arial" w:eastAsia="Times New Roman" w:hAnsi="Arial" w:cs="Arial"/>
          <w:color w:val="000000" w:themeColor="text1"/>
          <w:sz w:val="20"/>
          <w:szCs w:val="20"/>
          <w:lang w:eastAsia="fr-CH"/>
        </w:rPr>
        <w:t>p</w:t>
      </w:r>
      <w:r w:rsidR="0059680D" w:rsidRPr="00CD35AE">
        <w:rPr>
          <w:rFonts w:ascii="Arial" w:eastAsia="Times New Roman" w:hAnsi="Arial" w:cs="Arial"/>
          <w:color w:val="000000" w:themeColor="text1"/>
          <w:sz w:val="20"/>
          <w:szCs w:val="20"/>
          <w:lang w:eastAsia="fr-CH"/>
        </w:rPr>
        <w:t>oin</w:t>
      </w:r>
      <w:r w:rsidR="00BC246A" w:rsidRPr="00CD35AE">
        <w:rPr>
          <w:rFonts w:ascii="Arial" w:eastAsia="Times New Roman" w:hAnsi="Arial" w:cs="Arial"/>
          <w:color w:val="000000" w:themeColor="text1"/>
          <w:sz w:val="20"/>
          <w:szCs w:val="20"/>
          <w:lang w:eastAsia="fr-CH"/>
        </w:rPr>
        <w:t>t</w:t>
      </w:r>
      <w:r w:rsidR="00764A68" w:rsidRPr="00CD35AE">
        <w:rPr>
          <w:rFonts w:ascii="Arial" w:eastAsia="Times New Roman" w:hAnsi="Arial" w:cs="Arial"/>
          <w:color w:val="000000" w:themeColor="text1"/>
          <w:sz w:val="20"/>
          <w:szCs w:val="20"/>
          <w:lang w:eastAsia="fr-CH"/>
        </w:rPr>
        <w:t xml:space="preserve"> la prescription</w:t>
      </w:r>
      <w:r w:rsidR="008C05CE" w:rsidRPr="00CD35AE">
        <w:rPr>
          <w:rFonts w:ascii="Arial" w:eastAsia="Times New Roman" w:hAnsi="Arial" w:cs="Arial"/>
          <w:color w:val="000000" w:themeColor="text1"/>
          <w:sz w:val="20"/>
          <w:szCs w:val="20"/>
          <w:lang w:eastAsia="fr-CH"/>
        </w:rPr>
        <w:t xml:space="preserve">. </w:t>
      </w:r>
      <w:r w:rsidR="00C42327" w:rsidRPr="00CD35AE">
        <w:rPr>
          <w:rFonts w:ascii="Arial" w:eastAsia="Times New Roman" w:hAnsi="Arial" w:cs="Arial"/>
          <w:color w:val="000000" w:themeColor="text1"/>
          <w:sz w:val="20"/>
          <w:szCs w:val="20"/>
          <w:lang w:eastAsia="fr-CH"/>
        </w:rPr>
        <w:t xml:space="preserve">La notion de </w:t>
      </w:r>
      <w:r w:rsidR="00C42327" w:rsidRPr="00CD35AE">
        <w:rPr>
          <w:rFonts w:ascii="Arial" w:eastAsia="Times New Roman" w:hAnsi="Arial" w:cs="Arial"/>
          <w:i/>
          <w:iCs/>
          <w:color w:val="000000" w:themeColor="text1"/>
          <w:sz w:val="20"/>
          <w:szCs w:val="20"/>
          <w:lang w:eastAsia="fr-CH"/>
        </w:rPr>
        <w:t>remise</w:t>
      </w:r>
      <w:r w:rsidR="00C42327" w:rsidRPr="00CD35AE">
        <w:rPr>
          <w:rFonts w:ascii="Arial" w:eastAsia="Times New Roman" w:hAnsi="Arial" w:cs="Arial"/>
          <w:color w:val="000000" w:themeColor="text1"/>
          <w:sz w:val="20"/>
          <w:szCs w:val="20"/>
          <w:lang w:eastAsia="fr-CH"/>
        </w:rPr>
        <w:t xml:space="preserve"> est abordée au </w:t>
      </w:r>
      <w:r w:rsidR="00BC246A" w:rsidRPr="00CD35AE">
        <w:rPr>
          <w:rFonts w:ascii="Arial" w:eastAsia="Times New Roman" w:hAnsi="Arial" w:cs="Arial"/>
          <w:color w:val="000000" w:themeColor="text1"/>
          <w:sz w:val="20"/>
          <w:szCs w:val="20"/>
          <w:lang w:eastAsia="fr-CH"/>
        </w:rPr>
        <w:t>p</w:t>
      </w:r>
      <w:r w:rsidR="0059680D" w:rsidRPr="00CD35AE">
        <w:rPr>
          <w:rFonts w:ascii="Arial" w:eastAsia="Times New Roman" w:hAnsi="Arial" w:cs="Arial"/>
          <w:color w:val="000000" w:themeColor="text1"/>
          <w:sz w:val="20"/>
          <w:szCs w:val="20"/>
          <w:lang w:eastAsia="fr-CH"/>
        </w:rPr>
        <w:t>oin</w:t>
      </w:r>
      <w:r w:rsidR="00BC246A" w:rsidRPr="00CD35AE">
        <w:rPr>
          <w:rFonts w:ascii="Arial" w:eastAsia="Times New Roman" w:hAnsi="Arial" w:cs="Arial"/>
          <w:color w:val="000000" w:themeColor="text1"/>
          <w:sz w:val="20"/>
          <w:szCs w:val="20"/>
          <w:lang w:eastAsia="fr-CH"/>
        </w:rPr>
        <w:t>t</w:t>
      </w:r>
      <w:r w:rsidR="00C42327" w:rsidRPr="00CD35AE">
        <w:rPr>
          <w:rFonts w:ascii="Arial" w:eastAsia="Times New Roman" w:hAnsi="Arial" w:cs="Arial"/>
          <w:color w:val="000000" w:themeColor="text1"/>
          <w:sz w:val="20"/>
          <w:szCs w:val="20"/>
          <w:lang w:eastAsia="fr-CH"/>
        </w:rPr>
        <w:t xml:space="preserve"> 3</w:t>
      </w:r>
      <w:r w:rsidR="00BC246A" w:rsidRPr="00CD35AE">
        <w:rPr>
          <w:rFonts w:ascii="Arial" w:eastAsia="Times New Roman" w:hAnsi="Arial" w:cs="Arial"/>
          <w:color w:val="000000" w:themeColor="text1"/>
          <w:sz w:val="20"/>
          <w:szCs w:val="20"/>
          <w:lang w:eastAsia="fr-CH"/>
        </w:rPr>
        <w:t xml:space="preserve">. </w:t>
      </w:r>
      <w:proofErr w:type="gramStart"/>
      <w:r w:rsidR="00BC246A" w:rsidRPr="00CD35AE">
        <w:rPr>
          <w:rFonts w:ascii="Arial" w:eastAsia="Times New Roman" w:hAnsi="Arial" w:cs="Arial"/>
          <w:i/>
          <w:iCs/>
          <w:color w:val="000000" w:themeColor="text1"/>
          <w:sz w:val="20"/>
          <w:szCs w:val="20"/>
          <w:lang w:eastAsia="fr-CH"/>
        </w:rPr>
        <w:t>infra</w:t>
      </w:r>
      <w:proofErr w:type="gramEnd"/>
      <w:r w:rsidR="00C42327" w:rsidRPr="00CD35AE">
        <w:rPr>
          <w:rFonts w:ascii="Arial" w:eastAsia="Times New Roman" w:hAnsi="Arial" w:cs="Arial"/>
          <w:color w:val="000000" w:themeColor="text1"/>
          <w:sz w:val="20"/>
          <w:szCs w:val="20"/>
          <w:lang w:eastAsia="fr-CH"/>
        </w:rPr>
        <w:t>, tandis que</w:t>
      </w:r>
      <w:r w:rsidR="0040316A" w:rsidRPr="00CD35AE">
        <w:rPr>
          <w:rFonts w:ascii="Arial" w:eastAsia="Times New Roman" w:hAnsi="Arial" w:cs="Arial"/>
          <w:color w:val="000000" w:themeColor="text1"/>
          <w:sz w:val="20"/>
          <w:szCs w:val="20"/>
          <w:lang w:eastAsia="fr-CH"/>
        </w:rPr>
        <w:t xml:space="preserve"> </w:t>
      </w:r>
      <w:r w:rsidR="00C42327" w:rsidRPr="00CD35AE">
        <w:rPr>
          <w:rFonts w:ascii="Arial" w:eastAsia="Times New Roman" w:hAnsi="Arial" w:cs="Arial"/>
          <w:color w:val="000000" w:themeColor="text1"/>
          <w:sz w:val="20"/>
          <w:szCs w:val="20"/>
          <w:lang w:eastAsia="fr-CH"/>
        </w:rPr>
        <w:t>l</w:t>
      </w:r>
      <w:r w:rsidR="00764A68" w:rsidRPr="00CD35AE">
        <w:rPr>
          <w:rFonts w:ascii="Arial" w:eastAsia="Times New Roman" w:hAnsi="Arial" w:cs="Arial"/>
          <w:color w:val="000000" w:themeColor="text1"/>
          <w:sz w:val="20"/>
          <w:szCs w:val="20"/>
          <w:lang w:eastAsia="fr-CH"/>
        </w:rPr>
        <w:t>’utilisation</w:t>
      </w:r>
      <w:r w:rsidR="00EA7171" w:rsidRPr="00CD35AE">
        <w:rPr>
          <w:rFonts w:ascii="Arial" w:eastAsia="Times New Roman" w:hAnsi="Arial" w:cs="Arial"/>
          <w:color w:val="000000" w:themeColor="text1"/>
          <w:sz w:val="20"/>
          <w:szCs w:val="20"/>
          <w:lang w:eastAsia="fr-CH"/>
        </w:rPr>
        <w:t>/administration</w:t>
      </w:r>
      <w:r w:rsidR="008C05CE" w:rsidRPr="00CD35AE">
        <w:rPr>
          <w:rFonts w:ascii="Arial" w:eastAsia="Times New Roman" w:hAnsi="Arial" w:cs="Arial"/>
          <w:color w:val="000000" w:themeColor="text1"/>
          <w:sz w:val="20"/>
          <w:szCs w:val="20"/>
          <w:lang w:eastAsia="fr-CH"/>
        </w:rPr>
        <w:t xml:space="preserve"> </w:t>
      </w:r>
      <w:r w:rsidR="002140C2" w:rsidRPr="00CD35AE">
        <w:rPr>
          <w:rFonts w:ascii="Arial" w:eastAsia="Times New Roman" w:hAnsi="Arial" w:cs="Arial"/>
          <w:color w:val="000000" w:themeColor="text1"/>
          <w:sz w:val="20"/>
          <w:szCs w:val="20"/>
          <w:lang w:eastAsia="fr-CH"/>
        </w:rPr>
        <w:t xml:space="preserve">fait l’objet d’une analyse </w:t>
      </w:r>
      <w:r w:rsidR="008C05CE" w:rsidRPr="00CD35AE">
        <w:rPr>
          <w:rFonts w:ascii="Arial" w:eastAsia="Times New Roman" w:hAnsi="Arial" w:cs="Arial"/>
          <w:color w:val="000000" w:themeColor="text1"/>
          <w:sz w:val="20"/>
          <w:szCs w:val="20"/>
          <w:lang w:eastAsia="fr-CH"/>
        </w:rPr>
        <w:t xml:space="preserve">au </w:t>
      </w:r>
      <w:r w:rsidR="00C471FA" w:rsidRPr="00CD35AE">
        <w:rPr>
          <w:rFonts w:ascii="Arial" w:eastAsia="Times New Roman" w:hAnsi="Arial" w:cs="Arial"/>
          <w:color w:val="000000" w:themeColor="text1"/>
          <w:sz w:val="20"/>
          <w:szCs w:val="20"/>
          <w:lang w:eastAsia="fr-CH"/>
        </w:rPr>
        <w:t>p</w:t>
      </w:r>
      <w:r w:rsidR="0059680D" w:rsidRPr="00CD35AE">
        <w:rPr>
          <w:rFonts w:ascii="Arial" w:eastAsia="Times New Roman" w:hAnsi="Arial" w:cs="Arial"/>
          <w:color w:val="000000" w:themeColor="text1"/>
          <w:sz w:val="20"/>
          <w:szCs w:val="20"/>
          <w:lang w:eastAsia="fr-CH"/>
        </w:rPr>
        <w:t>oin</w:t>
      </w:r>
      <w:r w:rsidR="00C471FA" w:rsidRPr="00CD35AE">
        <w:rPr>
          <w:rFonts w:ascii="Arial" w:eastAsia="Times New Roman" w:hAnsi="Arial" w:cs="Arial"/>
          <w:color w:val="000000" w:themeColor="text1"/>
          <w:sz w:val="20"/>
          <w:szCs w:val="20"/>
          <w:lang w:eastAsia="fr-CH"/>
        </w:rPr>
        <w:t>t</w:t>
      </w:r>
      <w:r w:rsidR="002140C2" w:rsidRPr="00CD35AE">
        <w:rPr>
          <w:rFonts w:ascii="Arial" w:eastAsia="Times New Roman" w:hAnsi="Arial" w:cs="Arial"/>
          <w:color w:val="000000" w:themeColor="text1"/>
          <w:sz w:val="20"/>
          <w:szCs w:val="20"/>
          <w:lang w:eastAsia="fr-CH"/>
        </w:rPr>
        <w:t xml:space="preserve"> </w:t>
      </w:r>
      <w:r w:rsidR="008A1326" w:rsidRPr="00CD35AE">
        <w:rPr>
          <w:rFonts w:ascii="Arial" w:eastAsia="Times New Roman" w:hAnsi="Arial" w:cs="Arial"/>
          <w:color w:val="000000" w:themeColor="text1"/>
          <w:sz w:val="20"/>
          <w:szCs w:val="20"/>
          <w:lang w:eastAsia="fr-CH"/>
        </w:rPr>
        <w:t>5</w:t>
      </w:r>
      <w:r w:rsidR="00BC246A" w:rsidRPr="00CD35AE">
        <w:rPr>
          <w:rFonts w:ascii="Arial" w:eastAsia="Times New Roman" w:hAnsi="Arial" w:cs="Arial"/>
          <w:color w:val="000000" w:themeColor="text1"/>
          <w:sz w:val="20"/>
          <w:szCs w:val="20"/>
          <w:lang w:eastAsia="fr-CH"/>
        </w:rPr>
        <w:t>.</w:t>
      </w:r>
      <w:r w:rsidR="00C471FA" w:rsidRPr="00CD35AE">
        <w:rPr>
          <w:rFonts w:ascii="Arial" w:eastAsia="Times New Roman" w:hAnsi="Arial" w:cs="Arial"/>
          <w:color w:val="000000" w:themeColor="text1"/>
          <w:sz w:val="20"/>
          <w:szCs w:val="20"/>
          <w:lang w:eastAsia="fr-CH"/>
        </w:rPr>
        <w:t xml:space="preserve"> </w:t>
      </w:r>
      <w:proofErr w:type="gramStart"/>
      <w:r w:rsidR="00C471FA" w:rsidRPr="00CD35AE">
        <w:rPr>
          <w:rFonts w:ascii="Arial" w:eastAsia="Times New Roman" w:hAnsi="Arial" w:cs="Arial"/>
          <w:i/>
          <w:iCs/>
          <w:color w:val="000000" w:themeColor="text1"/>
          <w:sz w:val="20"/>
          <w:szCs w:val="20"/>
          <w:lang w:eastAsia="fr-CH"/>
        </w:rPr>
        <w:t>infra</w:t>
      </w:r>
      <w:proofErr w:type="gramEnd"/>
      <w:r w:rsidR="00764A68" w:rsidRPr="00CD35AE">
        <w:rPr>
          <w:rFonts w:ascii="Arial" w:eastAsia="Times New Roman" w:hAnsi="Arial" w:cs="Arial"/>
          <w:color w:val="000000" w:themeColor="text1"/>
          <w:sz w:val="20"/>
          <w:szCs w:val="20"/>
          <w:lang w:eastAsia="fr-CH"/>
        </w:rPr>
        <w:t>.</w:t>
      </w:r>
    </w:p>
    <w:p w14:paraId="0FD7C77B" w14:textId="25A3C8D4" w:rsidR="001A219A" w:rsidRPr="00CD35AE" w:rsidRDefault="00F47D49" w:rsidP="006C74DD">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S’agissant de la </w:t>
      </w:r>
      <w:r w:rsidRPr="00CD35AE">
        <w:rPr>
          <w:rFonts w:ascii="Arial" w:eastAsia="Times New Roman" w:hAnsi="Arial" w:cs="Arial"/>
          <w:i/>
          <w:iCs/>
          <w:color w:val="000000" w:themeColor="text1"/>
          <w:sz w:val="20"/>
          <w:szCs w:val="20"/>
          <w:lang w:eastAsia="fr-CH"/>
        </w:rPr>
        <w:t>prescription</w:t>
      </w:r>
      <w:r w:rsidRPr="00CD35AE">
        <w:rPr>
          <w:rFonts w:ascii="Arial" w:eastAsia="Times New Roman" w:hAnsi="Arial" w:cs="Arial"/>
          <w:color w:val="000000" w:themeColor="text1"/>
          <w:sz w:val="20"/>
          <w:szCs w:val="20"/>
          <w:lang w:eastAsia="fr-CH"/>
        </w:rPr>
        <w:t xml:space="preserve">, </w:t>
      </w:r>
      <w:r w:rsidR="005F2D3A" w:rsidRPr="00CD35AE">
        <w:rPr>
          <w:rFonts w:ascii="Arial" w:eastAsia="Times New Roman" w:hAnsi="Arial" w:cs="Arial"/>
          <w:color w:val="000000" w:themeColor="text1"/>
          <w:sz w:val="20"/>
          <w:szCs w:val="20"/>
          <w:lang w:eastAsia="fr-CH"/>
        </w:rPr>
        <w:t xml:space="preserve">la notion est définie </w:t>
      </w:r>
      <w:r w:rsidR="001A219A" w:rsidRPr="00CD35AE">
        <w:rPr>
          <w:rFonts w:ascii="Arial" w:eastAsia="Times New Roman" w:hAnsi="Arial" w:cs="Arial"/>
          <w:color w:val="000000" w:themeColor="text1"/>
          <w:sz w:val="20"/>
          <w:szCs w:val="20"/>
          <w:lang w:eastAsia="fr-CH"/>
        </w:rPr>
        <w:t>à l’</w:t>
      </w:r>
      <w:r w:rsidR="0043546A" w:rsidRPr="00CD35AE">
        <w:rPr>
          <w:rFonts w:ascii="Arial" w:eastAsia="Times New Roman" w:hAnsi="Arial" w:cs="Arial"/>
          <w:color w:val="000000" w:themeColor="text1"/>
          <w:sz w:val="20"/>
          <w:szCs w:val="20"/>
          <w:lang w:eastAsia="fr-CH"/>
        </w:rPr>
        <w:t xml:space="preserve">art. 4 al. 1 let. </w:t>
      </w:r>
      <w:proofErr w:type="spellStart"/>
      <w:proofErr w:type="gramStart"/>
      <w:r w:rsidR="0043546A" w:rsidRPr="00CD35AE">
        <w:rPr>
          <w:rFonts w:ascii="Arial" w:eastAsia="Times New Roman" w:hAnsi="Arial" w:cs="Arial"/>
          <w:color w:val="000000" w:themeColor="text1"/>
          <w:sz w:val="20"/>
          <w:szCs w:val="20"/>
          <w:lang w:eastAsia="fr-CH"/>
        </w:rPr>
        <w:t>f</w:t>
      </w:r>
      <w:r w:rsidR="0043546A" w:rsidRPr="00CD35AE">
        <w:rPr>
          <w:rFonts w:ascii="Arial" w:eastAsia="Times New Roman" w:hAnsi="Arial" w:cs="Arial"/>
          <w:color w:val="000000" w:themeColor="text1"/>
          <w:sz w:val="20"/>
          <w:szCs w:val="20"/>
          <w:vertAlign w:val="superscript"/>
          <w:lang w:eastAsia="fr-CH"/>
        </w:rPr>
        <w:t>bis</w:t>
      </w:r>
      <w:proofErr w:type="spellEnd"/>
      <w:proofErr w:type="gramEnd"/>
      <w:r w:rsidR="0043546A" w:rsidRPr="00CD35AE">
        <w:rPr>
          <w:rFonts w:ascii="Arial" w:eastAsia="Times New Roman" w:hAnsi="Arial" w:cs="Arial"/>
          <w:color w:val="000000" w:themeColor="text1"/>
          <w:sz w:val="20"/>
          <w:szCs w:val="20"/>
          <w:lang w:eastAsia="fr-CH"/>
        </w:rPr>
        <w:t xml:space="preserve"> </w:t>
      </w:r>
      <w:proofErr w:type="spellStart"/>
      <w:r w:rsidR="0043546A" w:rsidRPr="00CD35AE">
        <w:rPr>
          <w:rFonts w:ascii="Arial" w:eastAsia="Times New Roman" w:hAnsi="Arial" w:cs="Arial"/>
          <w:color w:val="000000" w:themeColor="text1"/>
          <w:sz w:val="20"/>
          <w:szCs w:val="20"/>
          <w:lang w:eastAsia="fr-CH"/>
        </w:rPr>
        <w:t>LPTh</w:t>
      </w:r>
      <w:proofErr w:type="spellEnd"/>
      <w:r w:rsidR="0043546A" w:rsidRPr="00CD35AE">
        <w:rPr>
          <w:rFonts w:ascii="Arial" w:eastAsia="Times New Roman" w:hAnsi="Arial" w:cs="Arial"/>
          <w:color w:val="000000" w:themeColor="text1"/>
          <w:sz w:val="20"/>
          <w:szCs w:val="20"/>
          <w:lang w:eastAsia="fr-CH"/>
        </w:rPr>
        <w:t xml:space="preserve"> </w:t>
      </w:r>
      <w:r w:rsidR="001A219A" w:rsidRPr="00CD35AE">
        <w:rPr>
          <w:rFonts w:ascii="Arial" w:eastAsia="Times New Roman" w:hAnsi="Arial" w:cs="Arial"/>
          <w:color w:val="000000" w:themeColor="text1"/>
          <w:sz w:val="20"/>
          <w:szCs w:val="20"/>
          <w:lang w:eastAsia="fr-CH"/>
        </w:rPr>
        <w:t>comme la</w:t>
      </w:r>
      <w:r w:rsidR="0043546A" w:rsidRPr="00CD35AE">
        <w:rPr>
          <w:rFonts w:ascii="Arial" w:eastAsia="Times New Roman" w:hAnsi="Arial" w:cs="Arial"/>
          <w:color w:val="000000" w:themeColor="text1"/>
          <w:sz w:val="20"/>
          <w:szCs w:val="20"/>
          <w:lang w:eastAsia="fr-CH"/>
        </w:rPr>
        <w:t xml:space="preserve"> « décision protocolée d’un membre autorisé d’une profession médicale qui est </w:t>
      </w:r>
      <w:r w:rsidR="0043546A" w:rsidRPr="00CD35AE">
        <w:rPr>
          <w:rFonts w:ascii="Arial" w:eastAsia="Times New Roman" w:hAnsi="Arial" w:cs="Arial"/>
          <w:i/>
          <w:iCs/>
          <w:color w:val="000000" w:themeColor="text1"/>
          <w:sz w:val="20"/>
          <w:szCs w:val="20"/>
          <w:lang w:eastAsia="fr-CH"/>
        </w:rPr>
        <w:t>établi conformément à l’art. 26 al. 2 LPTh</w:t>
      </w:r>
      <w:r w:rsidR="0043546A" w:rsidRPr="00CD35AE">
        <w:rPr>
          <w:rFonts w:ascii="Arial" w:eastAsia="Times New Roman" w:hAnsi="Arial" w:cs="Arial"/>
          <w:color w:val="000000" w:themeColor="text1"/>
          <w:sz w:val="20"/>
          <w:szCs w:val="20"/>
          <w:lang w:eastAsia="fr-CH"/>
        </w:rPr>
        <w:t xml:space="preserve"> pour une personne déterminée et qui confère à cette dernière un droit d’accès à des prestations médicales telles que des soins, des médicaments, des analyses ou des dispositifs médicaux</w:t>
      </w:r>
      <w:r w:rsidR="006A0876" w:rsidRPr="00CD35AE">
        <w:rPr>
          <w:rFonts w:ascii="Arial" w:eastAsia="Times New Roman" w:hAnsi="Arial" w:cs="Arial"/>
          <w:i/>
          <w:iCs/>
          <w:color w:val="000000" w:themeColor="text1"/>
          <w:sz w:val="20"/>
          <w:szCs w:val="20"/>
          <w:lang w:eastAsia="fr-CH"/>
        </w:rPr>
        <w:t> »</w:t>
      </w:r>
      <w:r w:rsidR="00C42327" w:rsidRPr="00CD35AE">
        <w:rPr>
          <w:rStyle w:val="Appelnotedebasdep"/>
          <w:rFonts w:ascii="Arial" w:eastAsia="Times New Roman" w:hAnsi="Arial" w:cs="Arial"/>
          <w:i/>
          <w:iCs/>
          <w:color w:val="000000" w:themeColor="text1"/>
          <w:sz w:val="20"/>
          <w:szCs w:val="20"/>
          <w:lang w:eastAsia="fr-CH"/>
        </w:rPr>
        <w:footnoteReference w:id="15"/>
      </w:r>
      <w:r w:rsidR="0043546A" w:rsidRPr="00CD35AE">
        <w:rPr>
          <w:rFonts w:ascii="Arial" w:eastAsia="Times New Roman" w:hAnsi="Arial" w:cs="Arial"/>
          <w:i/>
          <w:iCs/>
          <w:color w:val="000000" w:themeColor="text1"/>
          <w:sz w:val="20"/>
          <w:szCs w:val="20"/>
          <w:lang w:eastAsia="fr-CH"/>
        </w:rPr>
        <w:t>.</w:t>
      </w:r>
      <w:r w:rsidR="0043546A" w:rsidRPr="00CD35AE">
        <w:rPr>
          <w:rFonts w:ascii="Arial" w:eastAsia="Times New Roman" w:hAnsi="Arial" w:cs="Arial"/>
          <w:color w:val="000000" w:themeColor="text1"/>
          <w:sz w:val="20"/>
          <w:szCs w:val="20"/>
          <w:lang w:eastAsia="fr-CH"/>
        </w:rPr>
        <w:t xml:space="preserve"> </w:t>
      </w:r>
      <w:r w:rsidR="005F2D3A" w:rsidRPr="00CD35AE">
        <w:rPr>
          <w:rFonts w:ascii="Arial" w:eastAsia="Times New Roman" w:hAnsi="Arial" w:cs="Arial"/>
          <w:color w:val="000000" w:themeColor="text1"/>
          <w:sz w:val="20"/>
          <w:szCs w:val="20"/>
          <w:lang w:eastAsia="fr-CH"/>
        </w:rPr>
        <w:t>Elle émane en général d’un médecin</w:t>
      </w:r>
      <w:bookmarkStart w:id="10" w:name="_Ref182472362"/>
      <w:r w:rsidR="005F2D3A" w:rsidRPr="00CD35AE">
        <w:rPr>
          <w:rStyle w:val="Appelnotedebasdep"/>
          <w:rFonts w:ascii="Arial" w:eastAsia="Times New Roman" w:hAnsi="Arial" w:cs="Arial"/>
          <w:color w:val="000000" w:themeColor="text1"/>
          <w:sz w:val="20"/>
          <w:szCs w:val="20"/>
          <w:lang w:eastAsia="fr-CH"/>
        </w:rPr>
        <w:footnoteReference w:id="16"/>
      </w:r>
      <w:bookmarkEnd w:id="10"/>
      <w:r w:rsidR="005F2D3A" w:rsidRPr="00CD35AE">
        <w:rPr>
          <w:rFonts w:ascii="Arial" w:eastAsia="Times New Roman" w:hAnsi="Arial" w:cs="Arial"/>
          <w:color w:val="000000" w:themeColor="text1"/>
          <w:sz w:val="20"/>
          <w:szCs w:val="20"/>
          <w:lang w:eastAsia="fr-CH"/>
        </w:rPr>
        <w:t>.</w:t>
      </w:r>
    </w:p>
    <w:p w14:paraId="11D6B686" w14:textId="3A48413F" w:rsidR="008449AA" w:rsidRPr="00CD35AE" w:rsidRDefault="008449AA" w:rsidP="006C74DD">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Lors de leur autorisation par Swissmedic, les médicaments sont classés dans différentes catégories de remise (A, B, D, E). Seuls les médicaments classés en catégorie A et B nécessitent une ordonnance médicale pour être remis. Il existe en outre des exceptions pour certains médicaments de la catégorie B, en principe sous ordonnance, mais qui peuvent être remis sans ordonnance (art. 24 al. 1 let</w:t>
      </w:r>
      <w:r w:rsidR="0069010A" w:rsidRPr="00CD35AE">
        <w:rPr>
          <w:rFonts w:ascii="Arial" w:eastAsia="Times New Roman" w:hAnsi="Arial" w:cs="Arial"/>
          <w:color w:val="000000" w:themeColor="text1"/>
          <w:sz w:val="20"/>
          <w:szCs w:val="20"/>
          <w:lang w:eastAsia="fr-CH"/>
        </w:rPr>
        <w:t>.</w:t>
      </w:r>
      <w:r w:rsidRPr="00CD35AE">
        <w:rPr>
          <w:rFonts w:ascii="Arial" w:eastAsia="Times New Roman" w:hAnsi="Arial" w:cs="Arial"/>
          <w:color w:val="000000" w:themeColor="text1"/>
          <w:sz w:val="20"/>
          <w:szCs w:val="20"/>
          <w:lang w:eastAsia="fr-CH"/>
        </w:rPr>
        <w:t xml:space="preserve"> </w:t>
      </w:r>
      <w:proofErr w:type="gramStart"/>
      <w:r w:rsidRPr="00CD35AE">
        <w:rPr>
          <w:rFonts w:ascii="Arial" w:eastAsia="Times New Roman" w:hAnsi="Arial" w:cs="Arial"/>
          <w:color w:val="000000" w:themeColor="text1"/>
          <w:sz w:val="20"/>
          <w:szCs w:val="20"/>
          <w:lang w:eastAsia="fr-CH"/>
        </w:rPr>
        <w:t>a</w:t>
      </w:r>
      <w:proofErr w:type="gramEnd"/>
      <w:r w:rsidR="0069010A" w:rsidRPr="00CD35AE">
        <w:rPr>
          <w:rFonts w:ascii="Arial" w:eastAsia="Times New Roman" w:hAnsi="Arial" w:cs="Arial"/>
          <w:color w:val="000000" w:themeColor="text1"/>
          <w:sz w:val="20"/>
          <w:szCs w:val="20"/>
          <w:lang w:eastAsia="fr-CH"/>
        </w:rPr>
        <w:t xml:space="preserve"> ch. 1</w:t>
      </w:r>
      <w:r w:rsidRPr="00CD35AE">
        <w:rPr>
          <w:rFonts w:ascii="Arial" w:eastAsia="Times New Roman" w:hAnsi="Arial" w:cs="Arial"/>
          <w:color w:val="000000" w:themeColor="text1"/>
          <w:sz w:val="20"/>
          <w:szCs w:val="20"/>
          <w:lang w:eastAsia="fr-CH"/>
        </w:rPr>
        <w:t xml:space="preserve"> LPTh ; art. 45 OMéd).</w:t>
      </w:r>
    </w:p>
    <w:p w14:paraId="2F6033D9" w14:textId="0127D74C" w:rsidR="008565FB" w:rsidRPr="00CD35AE" w:rsidRDefault="00603732" w:rsidP="006C74DD">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Selon l’art. 26 al. 2bis LPTh, le Conseil fédéral fixe les principes et exigences minimales qu’une prescription doit respecter. Ainsi, l</w:t>
      </w:r>
      <w:r w:rsidR="008565FB" w:rsidRPr="00CD35AE">
        <w:rPr>
          <w:rFonts w:ascii="Arial" w:eastAsia="Times New Roman" w:hAnsi="Arial" w:cs="Arial"/>
          <w:color w:val="000000" w:themeColor="text1"/>
          <w:sz w:val="20"/>
          <w:szCs w:val="20"/>
          <w:lang w:eastAsia="fr-CH"/>
        </w:rPr>
        <w:t>’art. 51 OMéd</w:t>
      </w:r>
      <w:r w:rsidR="008565FB" w:rsidRPr="00CD35AE">
        <w:rPr>
          <w:rStyle w:val="Appelnotedebasdep"/>
          <w:rFonts w:ascii="Arial" w:eastAsia="Times New Roman" w:hAnsi="Arial" w:cs="Arial"/>
          <w:color w:val="000000" w:themeColor="text1"/>
          <w:sz w:val="20"/>
          <w:szCs w:val="20"/>
          <w:lang w:eastAsia="fr-CH"/>
        </w:rPr>
        <w:footnoteReference w:id="17"/>
      </w:r>
      <w:r w:rsidR="008565FB" w:rsidRPr="00CD35AE">
        <w:rPr>
          <w:rFonts w:ascii="Arial" w:eastAsia="Times New Roman" w:hAnsi="Arial" w:cs="Arial"/>
          <w:color w:val="000000" w:themeColor="text1"/>
          <w:sz w:val="20"/>
          <w:szCs w:val="20"/>
          <w:lang w:eastAsia="fr-CH"/>
        </w:rPr>
        <w:t xml:space="preserve"> fournit quelques précisions utiles, en énonçant le </w:t>
      </w:r>
      <w:r w:rsidR="008565FB" w:rsidRPr="00CD35AE">
        <w:rPr>
          <w:rFonts w:ascii="Arial" w:eastAsia="Times New Roman" w:hAnsi="Arial" w:cs="Arial"/>
          <w:i/>
          <w:iCs/>
          <w:color w:val="000000" w:themeColor="text1"/>
          <w:sz w:val="20"/>
          <w:szCs w:val="20"/>
          <w:lang w:eastAsia="fr-CH"/>
        </w:rPr>
        <w:t>contenu minimum obligatoire d’une ordonnance médicale</w:t>
      </w:r>
      <w:r w:rsidR="008565FB" w:rsidRPr="00CD35AE">
        <w:rPr>
          <w:rFonts w:ascii="Arial" w:eastAsia="Times New Roman" w:hAnsi="Arial" w:cs="Arial"/>
          <w:color w:val="000000" w:themeColor="text1"/>
          <w:sz w:val="20"/>
          <w:szCs w:val="20"/>
          <w:lang w:eastAsia="fr-CH"/>
        </w:rPr>
        <w:t xml:space="preserve">. Le document doit notamment indiquer le nom, prénom et adresse du cabinet médical du prescripteur, y compris son numéro d’identification (art. 51 al. 1 let. </w:t>
      </w:r>
      <w:proofErr w:type="spellStart"/>
      <w:proofErr w:type="gramStart"/>
      <w:r w:rsidR="008565FB" w:rsidRPr="00CD35AE">
        <w:rPr>
          <w:rFonts w:ascii="Arial" w:eastAsia="Times New Roman" w:hAnsi="Arial" w:cs="Arial"/>
          <w:color w:val="000000" w:themeColor="text1"/>
          <w:sz w:val="20"/>
          <w:szCs w:val="20"/>
          <w:lang w:eastAsia="fr-CH"/>
        </w:rPr>
        <w:t>a</w:t>
      </w:r>
      <w:proofErr w:type="spellEnd"/>
      <w:proofErr w:type="gramEnd"/>
      <w:r w:rsidR="008565FB" w:rsidRPr="00CD35AE">
        <w:rPr>
          <w:rFonts w:ascii="Arial" w:eastAsia="Times New Roman" w:hAnsi="Arial" w:cs="Arial"/>
          <w:color w:val="000000" w:themeColor="text1"/>
          <w:sz w:val="20"/>
          <w:szCs w:val="20"/>
          <w:lang w:eastAsia="fr-CH"/>
        </w:rPr>
        <w:t xml:space="preserve"> </w:t>
      </w:r>
      <w:proofErr w:type="spellStart"/>
      <w:r w:rsidR="008565FB" w:rsidRPr="00CD35AE">
        <w:rPr>
          <w:rFonts w:ascii="Arial" w:eastAsia="Times New Roman" w:hAnsi="Arial" w:cs="Arial"/>
          <w:color w:val="000000" w:themeColor="text1"/>
          <w:sz w:val="20"/>
          <w:szCs w:val="20"/>
          <w:lang w:eastAsia="fr-CH"/>
        </w:rPr>
        <w:t>OMéd</w:t>
      </w:r>
      <w:proofErr w:type="spellEnd"/>
      <w:r w:rsidR="008565FB" w:rsidRPr="00CD35AE">
        <w:rPr>
          <w:rFonts w:ascii="Arial" w:eastAsia="Times New Roman" w:hAnsi="Arial" w:cs="Arial"/>
          <w:color w:val="000000" w:themeColor="text1"/>
          <w:sz w:val="20"/>
          <w:szCs w:val="20"/>
          <w:lang w:eastAsia="fr-CH"/>
        </w:rPr>
        <w:t>). S’agissant du bénéficiaire, le document doit indiquer le nom, prénom, date de naissance et sexe du patient (let. c)</w:t>
      </w:r>
      <w:r w:rsidR="008565FB" w:rsidRPr="00CD35AE">
        <w:rPr>
          <w:rStyle w:val="Appelnotedebasdep"/>
          <w:rFonts w:ascii="Arial" w:eastAsia="Times New Roman" w:hAnsi="Arial" w:cs="Arial"/>
          <w:color w:val="000000" w:themeColor="text1"/>
          <w:sz w:val="20"/>
          <w:szCs w:val="20"/>
          <w:lang w:eastAsia="fr-CH"/>
        </w:rPr>
        <w:footnoteReference w:id="18"/>
      </w:r>
      <w:r w:rsidR="008565FB" w:rsidRPr="00CD35AE">
        <w:rPr>
          <w:rFonts w:ascii="Arial" w:eastAsia="Times New Roman" w:hAnsi="Arial" w:cs="Arial"/>
          <w:color w:val="000000" w:themeColor="text1"/>
          <w:sz w:val="20"/>
          <w:szCs w:val="20"/>
          <w:lang w:eastAsia="fr-CH"/>
        </w:rPr>
        <w:t>. L’ordonnance doit être signée (let. b)</w:t>
      </w:r>
      <w:r w:rsidR="00B3149C" w:rsidRPr="00CD35AE">
        <w:rPr>
          <w:rFonts w:ascii="Arial" w:eastAsia="Times New Roman" w:hAnsi="Arial" w:cs="Arial"/>
          <w:color w:val="000000" w:themeColor="text1"/>
          <w:sz w:val="20"/>
          <w:szCs w:val="20"/>
          <w:lang w:eastAsia="fr-CH"/>
        </w:rPr>
        <w:t> ; elle peut être établie sur papier ou de manière électronique</w:t>
      </w:r>
      <w:r w:rsidR="00B3149C" w:rsidRPr="00CD35AE">
        <w:rPr>
          <w:rStyle w:val="Appelnotedebasdep"/>
          <w:rFonts w:ascii="Arial" w:eastAsia="Times New Roman" w:hAnsi="Arial" w:cs="Arial"/>
          <w:color w:val="000000" w:themeColor="text1"/>
          <w:sz w:val="20"/>
          <w:szCs w:val="20"/>
          <w:lang w:eastAsia="fr-CH"/>
        </w:rPr>
        <w:footnoteReference w:id="19"/>
      </w:r>
      <w:r w:rsidR="008565FB" w:rsidRPr="00CD35AE">
        <w:rPr>
          <w:rFonts w:ascii="Arial" w:eastAsia="Times New Roman" w:hAnsi="Arial" w:cs="Arial"/>
          <w:color w:val="000000" w:themeColor="text1"/>
          <w:sz w:val="20"/>
          <w:szCs w:val="20"/>
          <w:lang w:eastAsia="fr-CH"/>
        </w:rPr>
        <w:t>.</w:t>
      </w:r>
      <w:r w:rsidR="0061300B" w:rsidRPr="00CD35AE">
        <w:rPr>
          <w:rFonts w:ascii="Arial" w:eastAsia="Times New Roman" w:hAnsi="Arial" w:cs="Arial"/>
          <w:color w:val="000000" w:themeColor="text1"/>
          <w:sz w:val="20"/>
          <w:szCs w:val="20"/>
          <w:lang w:eastAsia="fr-CH"/>
        </w:rPr>
        <w:t xml:space="preserve"> Le projet de révision de la LPTh, mis en consultation le 8 décembre 2023, </w:t>
      </w:r>
      <w:r w:rsidR="00C42327" w:rsidRPr="00CD35AE">
        <w:rPr>
          <w:rFonts w:ascii="Arial" w:eastAsia="Times New Roman" w:hAnsi="Arial" w:cs="Arial"/>
          <w:color w:val="000000" w:themeColor="text1"/>
          <w:sz w:val="20"/>
          <w:szCs w:val="20"/>
          <w:lang w:eastAsia="fr-CH"/>
        </w:rPr>
        <w:t>prévoit d’</w:t>
      </w:r>
      <w:r w:rsidR="0061300B" w:rsidRPr="00CD35AE">
        <w:rPr>
          <w:rFonts w:ascii="Arial" w:eastAsia="Times New Roman" w:hAnsi="Arial" w:cs="Arial"/>
          <w:color w:val="000000" w:themeColor="text1"/>
          <w:sz w:val="20"/>
          <w:szCs w:val="20"/>
          <w:lang w:eastAsia="fr-CH"/>
        </w:rPr>
        <w:t>impose</w:t>
      </w:r>
      <w:r w:rsidR="00C42327" w:rsidRPr="00CD35AE">
        <w:rPr>
          <w:rFonts w:ascii="Arial" w:eastAsia="Times New Roman" w:hAnsi="Arial" w:cs="Arial"/>
          <w:color w:val="000000" w:themeColor="text1"/>
          <w:sz w:val="20"/>
          <w:szCs w:val="20"/>
          <w:lang w:eastAsia="fr-CH"/>
        </w:rPr>
        <w:t>r</w:t>
      </w:r>
      <w:r w:rsidR="0061300B" w:rsidRPr="00CD35AE">
        <w:rPr>
          <w:rFonts w:ascii="Arial" w:eastAsia="Times New Roman" w:hAnsi="Arial" w:cs="Arial"/>
          <w:color w:val="000000" w:themeColor="text1"/>
          <w:sz w:val="20"/>
          <w:szCs w:val="20"/>
          <w:lang w:eastAsia="fr-CH"/>
        </w:rPr>
        <w:t xml:space="preserve"> l’utilisation d’ordonnances lisibles par voie électronique</w:t>
      </w:r>
      <w:r w:rsidR="0061300B" w:rsidRPr="00CD35AE">
        <w:rPr>
          <w:rStyle w:val="Appelnotedebasdep"/>
          <w:rFonts w:ascii="Arial" w:eastAsia="Times New Roman" w:hAnsi="Arial" w:cs="Arial"/>
          <w:color w:val="000000" w:themeColor="text1"/>
          <w:sz w:val="20"/>
          <w:szCs w:val="20"/>
          <w:lang w:eastAsia="fr-CH"/>
        </w:rPr>
        <w:footnoteReference w:id="20"/>
      </w:r>
      <w:r w:rsidR="0061300B" w:rsidRPr="00CD35AE">
        <w:rPr>
          <w:rFonts w:ascii="Arial" w:eastAsia="Times New Roman" w:hAnsi="Arial" w:cs="Arial"/>
          <w:color w:val="000000" w:themeColor="text1"/>
          <w:sz w:val="20"/>
          <w:szCs w:val="20"/>
          <w:lang w:eastAsia="fr-CH"/>
        </w:rPr>
        <w:t>.</w:t>
      </w:r>
    </w:p>
    <w:p w14:paraId="3AD72EF1" w14:textId="598A7E9B" w:rsidR="008565FB" w:rsidRPr="00CD35AE" w:rsidRDefault="0043546A" w:rsidP="006C74DD">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Ce</w:t>
      </w:r>
      <w:r w:rsidR="00255560" w:rsidRPr="00CD35AE">
        <w:rPr>
          <w:rFonts w:ascii="Arial" w:eastAsia="Times New Roman" w:hAnsi="Arial" w:cs="Arial"/>
          <w:color w:val="000000" w:themeColor="text1"/>
          <w:sz w:val="20"/>
          <w:szCs w:val="20"/>
          <w:lang w:eastAsia="fr-CH"/>
        </w:rPr>
        <w:t>s</w:t>
      </w:r>
      <w:r w:rsidRPr="00CD35AE">
        <w:rPr>
          <w:rFonts w:ascii="Arial" w:eastAsia="Times New Roman" w:hAnsi="Arial" w:cs="Arial"/>
          <w:color w:val="000000" w:themeColor="text1"/>
          <w:sz w:val="20"/>
          <w:szCs w:val="20"/>
          <w:lang w:eastAsia="fr-CH"/>
        </w:rPr>
        <w:t xml:space="preserve"> </w:t>
      </w:r>
      <w:r w:rsidR="002140C2" w:rsidRPr="00CD35AE">
        <w:rPr>
          <w:rFonts w:ascii="Arial" w:eastAsia="Times New Roman" w:hAnsi="Arial" w:cs="Arial"/>
          <w:color w:val="000000" w:themeColor="text1"/>
          <w:sz w:val="20"/>
          <w:szCs w:val="20"/>
          <w:lang w:eastAsia="fr-CH"/>
        </w:rPr>
        <w:t xml:space="preserve">règles </w:t>
      </w:r>
      <w:r w:rsidRPr="00CD35AE">
        <w:rPr>
          <w:rFonts w:ascii="Arial" w:eastAsia="Times New Roman" w:hAnsi="Arial" w:cs="Arial"/>
          <w:color w:val="000000" w:themeColor="text1"/>
          <w:sz w:val="20"/>
          <w:szCs w:val="20"/>
          <w:lang w:eastAsia="fr-CH"/>
        </w:rPr>
        <w:t>n’exclu</w:t>
      </w:r>
      <w:r w:rsidR="00255560" w:rsidRPr="00CD35AE">
        <w:rPr>
          <w:rFonts w:ascii="Arial" w:eastAsia="Times New Roman" w:hAnsi="Arial" w:cs="Arial"/>
          <w:color w:val="000000" w:themeColor="text1"/>
          <w:sz w:val="20"/>
          <w:szCs w:val="20"/>
          <w:lang w:eastAsia="fr-CH"/>
        </w:rPr>
        <w:t>en</w:t>
      </w:r>
      <w:r w:rsidRPr="00CD35AE">
        <w:rPr>
          <w:rFonts w:ascii="Arial" w:eastAsia="Times New Roman" w:hAnsi="Arial" w:cs="Arial"/>
          <w:color w:val="000000" w:themeColor="text1"/>
          <w:sz w:val="20"/>
          <w:szCs w:val="20"/>
          <w:lang w:eastAsia="fr-CH"/>
        </w:rPr>
        <w:t>t pas l’auto-prescription ; elle</w:t>
      </w:r>
      <w:r w:rsidR="00255560" w:rsidRPr="00CD35AE">
        <w:rPr>
          <w:rFonts w:ascii="Arial" w:eastAsia="Times New Roman" w:hAnsi="Arial" w:cs="Arial"/>
          <w:color w:val="000000" w:themeColor="text1"/>
          <w:sz w:val="20"/>
          <w:szCs w:val="20"/>
          <w:lang w:eastAsia="fr-CH"/>
        </w:rPr>
        <w:t>s</w:t>
      </w:r>
      <w:r w:rsidRPr="00CD35AE">
        <w:rPr>
          <w:rFonts w:ascii="Arial" w:eastAsia="Times New Roman" w:hAnsi="Arial" w:cs="Arial"/>
          <w:color w:val="000000" w:themeColor="text1"/>
          <w:sz w:val="20"/>
          <w:szCs w:val="20"/>
          <w:lang w:eastAsia="fr-CH"/>
        </w:rPr>
        <w:t xml:space="preserve"> ne recour</w:t>
      </w:r>
      <w:r w:rsidR="00255560" w:rsidRPr="00CD35AE">
        <w:rPr>
          <w:rFonts w:ascii="Arial" w:eastAsia="Times New Roman" w:hAnsi="Arial" w:cs="Arial"/>
          <w:color w:val="000000" w:themeColor="text1"/>
          <w:sz w:val="20"/>
          <w:szCs w:val="20"/>
          <w:lang w:eastAsia="fr-CH"/>
        </w:rPr>
        <w:t>en</w:t>
      </w:r>
      <w:r w:rsidRPr="00CD35AE">
        <w:rPr>
          <w:rFonts w:ascii="Arial" w:eastAsia="Times New Roman" w:hAnsi="Arial" w:cs="Arial"/>
          <w:color w:val="000000" w:themeColor="text1"/>
          <w:sz w:val="20"/>
          <w:szCs w:val="20"/>
          <w:lang w:eastAsia="fr-CH"/>
        </w:rPr>
        <w:t xml:space="preserve">t notamment pas aux termes « pour un tiers ». </w:t>
      </w:r>
      <w:r w:rsidR="001A219A" w:rsidRPr="00CD35AE">
        <w:rPr>
          <w:rFonts w:ascii="Arial" w:eastAsia="Times New Roman" w:hAnsi="Arial" w:cs="Arial"/>
          <w:color w:val="000000" w:themeColor="text1"/>
          <w:sz w:val="20"/>
          <w:szCs w:val="20"/>
          <w:lang w:eastAsia="fr-CH"/>
        </w:rPr>
        <w:t>Elle</w:t>
      </w:r>
      <w:r w:rsidR="00255560" w:rsidRPr="00CD35AE">
        <w:rPr>
          <w:rFonts w:ascii="Arial" w:eastAsia="Times New Roman" w:hAnsi="Arial" w:cs="Arial"/>
          <w:color w:val="000000" w:themeColor="text1"/>
          <w:sz w:val="20"/>
          <w:szCs w:val="20"/>
          <w:lang w:eastAsia="fr-CH"/>
        </w:rPr>
        <w:t>s</w:t>
      </w:r>
      <w:r w:rsidR="001A219A" w:rsidRPr="00CD35AE">
        <w:rPr>
          <w:rFonts w:ascii="Arial" w:eastAsia="Times New Roman" w:hAnsi="Arial" w:cs="Arial"/>
          <w:color w:val="000000" w:themeColor="text1"/>
          <w:sz w:val="20"/>
          <w:szCs w:val="20"/>
          <w:lang w:eastAsia="fr-CH"/>
        </w:rPr>
        <w:t xml:space="preserve"> </w:t>
      </w:r>
      <w:r w:rsidR="007F72BE" w:rsidRPr="00CD35AE">
        <w:rPr>
          <w:rFonts w:ascii="Arial" w:eastAsia="Times New Roman" w:hAnsi="Arial" w:cs="Arial"/>
          <w:color w:val="000000" w:themeColor="text1"/>
          <w:sz w:val="20"/>
          <w:szCs w:val="20"/>
          <w:lang w:eastAsia="fr-CH"/>
        </w:rPr>
        <w:t>englobe</w:t>
      </w:r>
      <w:r w:rsidR="00255560" w:rsidRPr="00CD35AE">
        <w:rPr>
          <w:rFonts w:ascii="Arial" w:eastAsia="Times New Roman" w:hAnsi="Arial" w:cs="Arial"/>
          <w:color w:val="000000" w:themeColor="text1"/>
          <w:sz w:val="20"/>
          <w:szCs w:val="20"/>
          <w:lang w:eastAsia="fr-CH"/>
        </w:rPr>
        <w:t>nt</w:t>
      </w:r>
      <w:r w:rsidR="007F72BE" w:rsidRPr="00CD35AE">
        <w:rPr>
          <w:rFonts w:ascii="Arial" w:eastAsia="Times New Roman" w:hAnsi="Arial" w:cs="Arial"/>
          <w:color w:val="000000" w:themeColor="text1"/>
          <w:sz w:val="20"/>
          <w:szCs w:val="20"/>
          <w:lang w:eastAsia="fr-CH"/>
        </w:rPr>
        <w:t xml:space="preserve"> </w:t>
      </w:r>
      <w:r w:rsidRPr="00CD35AE">
        <w:rPr>
          <w:rFonts w:ascii="Arial" w:eastAsia="Times New Roman" w:hAnsi="Arial" w:cs="Arial"/>
          <w:color w:val="000000" w:themeColor="text1"/>
          <w:sz w:val="20"/>
          <w:szCs w:val="20"/>
          <w:lang w:eastAsia="fr-CH"/>
        </w:rPr>
        <w:t>tous les médicaments, sans distinction ; elle</w:t>
      </w:r>
      <w:r w:rsidR="00255560" w:rsidRPr="00CD35AE">
        <w:rPr>
          <w:rFonts w:ascii="Arial" w:eastAsia="Times New Roman" w:hAnsi="Arial" w:cs="Arial"/>
          <w:color w:val="000000" w:themeColor="text1"/>
          <w:sz w:val="20"/>
          <w:szCs w:val="20"/>
          <w:lang w:eastAsia="fr-CH"/>
        </w:rPr>
        <w:t>s</w:t>
      </w:r>
      <w:r w:rsidRPr="00CD35AE">
        <w:rPr>
          <w:rFonts w:ascii="Arial" w:eastAsia="Times New Roman" w:hAnsi="Arial" w:cs="Arial"/>
          <w:color w:val="000000" w:themeColor="text1"/>
          <w:sz w:val="20"/>
          <w:szCs w:val="20"/>
          <w:lang w:eastAsia="fr-CH"/>
        </w:rPr>
        <w:t xml:space="preserve"> indique</w:t>
      </w:r>
      <w:r w:rsidR="00255560" w:rsidRPr="00CD35AE">
        <w:rPr>
          <w:rFonts w:ascii="Arial" w:eastAsia="Times New Roman" w:hAnsi="Arial" w:cs="Arial"/>
          <w:color w:val="000000" w:themeColor="text1"/>
          <w:sz w:val="20"/>
          <w:szCs w:val="20"/>
          <w:lang w:eastAsia="fr-CH"/>
        </w:rPr>
        <w:t>nt</w:t>
      </w:r>
      <w:r w:rsidRPr="00CD35AE">
        <w:rPr>
          <w:rFonts w:ascii="Arial" w:eastAsia="Times New Roman" w:hAnsi="Arial" w:cs="Arial"/>
          <w:color w:val="000000" w:themeColor="text1"/>
          <w:sz w:val="20"/>
          <w:szCs w:val="20"/>
          <w:lang w:eastAsia="fr-CH"/>
        </w:rPr>
        <w:t xml:space="preserve"> que l’ordonnance confère à son destinataire un </w:t>
      </w:r>
      <w:r w:rsidRPr="00CD35AE">
        <w:rPr>
          <w:rFonts w:ascii="Arial" w:eastAsia="Times New Roman" w:hAnsi="Arial" w:cs="Arial"/>
          <w:i/>
          <w:iCs/>
          <w:color w:val="000000" w:themeColor="text1"/>
          <w:sz w:val="20"/>
          <w:szCs w:val="20"/>
          <w:lang w:eastAsia="fr-CH"/>
        </w:rPr>
        <w:t>droit</w:t>
      </w:r>
      <w:r w:rsidRPr="00CD35AE">
        <w:rPr>
          <w:rFonts w:ascii="Arial" w:eastAsia="Times New Roman" w:hAnsi="Arial" w:cs="Arial"/>
          <w:color w:val="000000" w:themeColor="text1"/>
          <w:sz w:val="20"/>
          <w:szCs w:val="20"/>
          <w:lang w:eastAsia="fr-CH"/>
        </w:rPr>
        <w:t xml:space="preserve"> d’accès, sans préciser ses modalités. </w:t>
      </w:r>
      <w:r w:rsidR="007F72BE" w:rsidRPr="00CD35AE">
        <w:rPr>
          <w:rFonts w:ascii="Arial" w:eastAsia="Times New Roman" w:hAnsi="Arial" w:cs="Arial"/>
          <w:color w:val="000000" w:themeColor="text1"/>
          <w:sz w:val="20"/>
          <w:szCs w:val="20"/>
          <w:lang w:eastAsia="fr-CH"/>
        </w:rPr>
        <w:t>Cette</w:t>
      </w:r>
      <w:r w:rsidR="001A219A" w:rsidRPr="00CD35AE">
        <w:rPr>
          <w:rFonts w:ascii="Arial" w:eastAsia="Times New Roman" w:hAnsi="Arial" w:cs="Arial"/>
          <w:color w:val="000000" w:themeColor="text1"/>
          <w:sz w:val="20"/>
          <w:szCs w:val="20"/>
          <w:lang w:eastAsia="fr-CH"/>
        </w:rPr>
        <w:t xml:space="preserve"> formulation </w:t>
      </w:r>
      <w:r w:rsidR="007F72BE" w:rsidRPr="00CD35AE">
        <w:rPr>
          <w:rFonts w:ascii="Arial" w:eastAsia="Times New Roman" w:hAnsi="Arial" w:cs="Arial"/>
          <w:color w:val="000000" w:themeColor="text1"/>
          <w:sz w:val="20"/>
          <w:szCs w:val="20"/>
          <w:lang w:eastAsia="fr-CH"/>
        </w:rPr>
        <w:t xml:space="preserve">large </w:t>
      </w:r>
      <w:r w:rsidRPr="00CD35AE">
        <w:rPr>
          <w:rFonts w:ascii="Arial" w:eastAsia="Times New Roman" w:hAnsi="Arial" w:cs="Arial"/>
          <w:color w:val="000000" w:themeColor="text1"/>
          <w:sz w:val="20"/>
          <w:szCs w:val="20"/>
          <w:lang w:eastAsia="fr-CH"/>
        </w:rPr>
        <w:t xml:space="preserve">est </w:t>
      </w:r>
      <w:r w:rsidRPr="00CD35AE">
        <w:rPr>
          <w:rFonts w:ascii="Arial" w:eastAsia="Times New Roman" w:hAnsi="Arial" w:cs="Arial"/>
          <w:color w:val="000000" w:themeColor="text1"/>
          <w:sz w:val="20"/>
          <w:szCs w:val="20"/>
          <w:lang w:eastAsia="fr-CH"/>
        </w:rPr>
        <w:lastRenderedPageBreak/>
        <w:t>d’ailleurs logique puisque la prescription ne vise pas que les médicaments, mais aussi d’autres</w:t>
      </w:r>
      <w:r w:rsidR="001A219A" w:rsidRPr="00CD35AE">
        <w:rPr>
          <w:rFonts w:ascii="Arial" w:eastAsia="Times New Roman" w:hAnsi="Arial" w:cs="Arial"/>
          <w:color w:val="000000" w:themeColor="text1"/>
          <w:sz w:val="20"/>
          <w:szCs w:val="20"/>
          <w:lang w:eastAsia="fr-CH"/>
        </w:rPr>
        <w:t xml:space="preserve"> produits (les dispositifs médicaux), voire </w:t>
      </w:r>
      <w:r w:rsidR="007F72BE" w:rsidRPr="00CD35AE">
        <w:rPr>
          <w:rFonts w:ascii="Arial" w:eastAsia="Times New Roman" w:hAnsi="Arial" w:cs="Arial"/>
          <w:color w:val="000000" w:themeColor="text1"/>
          <w:sz w:val="20"/>
          <w:szCs w:val="20"/>
          <w:lang w:eastAsia="fr-CH"/>
        </w:rPr>
        <w:t xml:space="preserve">des </w:t>
      </w:r>
      <w:r w:rsidR="001A219A" w:rsidRPr="00CD35AE">
        <w:rPr>
          <w:rFonts w:ascii="Arial" w:eastAsia="Times New Roman" w:hAnsi="Arial" w:cs="Arial"/>
          <w:color w:val="000000" w:themeColor="text1"/>
          <w:sz w:val="20"/>
          <w:szCs w:val="20"/>
          <w:lang w:eastAsia="fr-CH"/>
        </w:rPr>
        <w:t>soins</w:t>
      </w:r>
      <w:r w:rsidRPr="00CD35AE">
        <w:rPr>
          <w:rFonts w:ascii="Arial" w:eastAsia="Times New Roman" w:hAnsi="Arial" w:cs="Arial"/>
          <w:color w:val="000000" w:themeColor="text1"/>
          <w:sz w:val="20"/>
          <w:szCs w:val="20"/>
          <w:lang w:eastAsia="fr-CH"/>
        </w:rPr>
        <w:t>.</w:t>
      </w:r>
    </w:p>
    <w:p w14:paraId="429D9A37" w14:textId="1E7865DE" w:rsidR="00745164" w:rsidRPr="00CD35AE" w:rsidRDefault="00D517D4" w:rsidP="00CD35AE">
      <w:pPr>
        <w:pStyle w:val="Titre3"/>
        <w:numPr>
          <w:ilvl w:val="2"/>
          <w:numId w:val="17"/>
        </w:numPr>
        <w:ind w:left="720"/>
        <w:rPr>
          <w:rFonts w:ascii="Arial" w:hAnsi="Arial" w:cs="Arial"/>
          <w:sz w:val="20"/>
          <w:szCs w:val="20"/>
        </w:rPr>
      </w:pPr>
      <w:bookmarkStart w:id="11" w:name="_Toc187677715"/>
      <w:r w:rsidRPr="00CD35AE">
        <w:rPr>
          <w:rFonts w:ascii="Arial" w:hAnsi="Arial" w:cs="Arial"/>
          <w:sz w:val="20"/>
          <w:szCs w:val="20"/>
        </w:rPr>
        <w:t>Respect d</w:t>
      </w:r>
      <w:r w:rsidR="000566D0" w:rsidRPr="00CD35AE">
        <w:rPr>
          <w:rFonts w:ascii="Arial" w:hAnsi="Arial" w:cs="Arial"/>
          <w:sz w:val="20"/>
          <w:szCs w:val="20"/>
        </w:rPr>
        <w:t>es</w:t>
      </w:r>
      <w:r w:rsidRPr="00CD35AE">
        <w:rPr>
          <w:rFonts w:ascii="Arial" w:hAnsi="Arial" w:cs="Arial"/>
          <w:sz w:val="20"/>
          <w:szCs w:val="20"/>
        </w:rPr>
        <w:t xml:space="preserve"> </w:t>
      </w:r>
      <w:r w:rsidR="00745164" w:rsidRPr="00CD35AE">
        <w:rPr>
          <w:rFonts w:ascii="Arial" w:hAnsi="Arial" w:cs="Arial"/>
          <w:sz w:val="20"/>
          <w:szCs w:val="20"/>
        </w:rPr>
        <w:t>devoir</w:t>
      </w:r>
      <w:r w:rsidR="000566D0" w:rsidRPr="00CD35AE">
        <w:rPr>
          <w:rFonts w:ascii="Arial" w:hAnsi="Arial" w:cs="Arial"/>
          <w:sz w:val="20"/>
          <w:szCs w:val="20"/>
        </w:rPr>
        <w:t>s</w:t>
      </w:r>
      <w:r w:rsidR="00745164" w:rsidRPr="00CD35AE">
        <w:rPr>
          <w:rFonts w:ascii="Arial" w:hAnsi="Arial" w:cs="Arial"/>
          <w:sz w:val="20"/>
          <w:szCs w:val="20"/>
        </w:rPr>
        <w:t xml:space="preserve"> de diligence</w:t>
      </w:r>
      <w:bookmarkEnd w:id="11"/>
      <w:r w:rsidR="00745164" w:rsidRPr="00CD35AE">
        <w:rPr>
          <w:rFonts w:ascii="Arial" w:hAnsi="Arial" w:cs="Arial"/>
          <w:sz w:val="20"/>
          <w:szCs w:val="20"/>
        </w:rPr>
        <w:t xml:space="preserve"> </w:t>
      </w:r>
    </w:p>
    <w:p w14:paraId="4D60D0A4" w14:textId="739117D8" w:rsidR="00745164" w:rsidRPr="00CD35AE" w:rsidRDefault="00745164" w:rsidP="00CC6E4E">
      <w:pPr>
        <w:jc w:val="both"/>
        <w:rPr>
          <w:rFonts w:ascii="Arial" w:eastAsia="Times New Roman" w:hAnsi="Arial" w:cs="Arial"/>
          <w:color w:val="000000" w:themeColor="text1"/>
          <w:sz w:val="20"/>
          <w:szCs w:val="20"/>
          <w:lang w:eastAsia="fr-CH"/>
        </w:rPr>
      </w:pPr>
      <w:r w:rsidRPr="00CD35AE">
        <w:rPr>
          <w:rFonts w:ascii="Arial" w:hAnsi="Arial" w:cs="Arial"/>
          <w:sz w:val="20"/>
          <w:szCs w:val="20"/>
          <w:lang w:eastAsia="fr-CH"/>
        </w:rPr>
        <w:t>Dans la LPTh, l’article</w:t>
      </w:r>
      <w:r w:rsidRPr="00CD35AE">
        <w:rPr>
          <w:rFonts w:ascii="Arial" w:hAnsi="Arial" w:cs="Arial"/>
          <w:sz w:val="20"/>
          <w:szCs w:val="20"/>
        </w:rPr>
        <w:t xml:space="preserve"> </w:t>
      </w:r>
      <w:r w:rsidRPr="00CD35AE">
        <w:rPr>
          <w:rFonts w:ascii="Arial" w:eastAsia="Times New Roman" w:hAnsi="Arial" w:cs="Arial"/>
          <w:color w:val="000000" w:themeColor="text1"/>
          <w:sz w:val="20"/>
          <w:szCs w:val="20"/>
          <w:lang w:eastAsia="fr-CH"/>
        </w:rPr>
        <w:t>3 LPTh sur le devoir de diligence exige des personnes qui « effectuent des opérations en rapport avec les produits thérapeutiques » qu’elles prennent « toutes les mesures requises par l’état de la science et de la technique afin de ne pas mettre en danger la santé de l’être humain ». Les médecins tombent sous le champ d’application personnel de cette disposition</w:t>
      </w:r>
      <w:r w:rsidR="004D41B4" w:rsidRPr="00CD35AE">
        <w:rPr>
          <w:rStyle w:val="Appelnotedebasdep"/>
          <w:rFonts w:ascii="Arial" w:eastAsia="Times New Roman" w:hAnsi="Arial" w:cs="Arial"/>
          <w:color w:val="000000" w:themeColor="text1"/>
          <w:sz w:val="20"/>
          <w:szCs w:val="20"/>
          <w:lang w:eastAsia="fr-CH"/>
        </w:rPr>
        <w:footnoteReference w:id="21"/>
      </w:r>
      <w:r w:rsidRPr="00CD35AE">
        <w:rPr>
          <w:rFonts w:ascii="Arial" w:eastAsia="Times New Roman" w:hAnsi="Arial" w:cs="Arial"/>
          <w:color w:val="000000" w:themeColor="text1"/>
          <w:sz w:val="20"/>
          <w:szCs w:val="20"/>
          <w:lang w:eastAsia="fr-CH"/>
        </w:rPr>
        <w:t>.</w:t>
      </w:r>
    </w:p>
    <w:p w14:paraId="2399CD55" w14:textId="6430B6D5" w:rsidR="00745164" w:rsidRPr="00CD35AE" w:rsidRDefault="00745164" w:rsidP="00CC6E4E">
      <w:pPr>
        <w:jc w:val="both"/>
        <w:rPr>
          <w:rFonts w:ascii="Arial" w:hAnsi="Arial" w:cs="Arial"/>
          <w:sz w:val="20"/>
          <w:szCs w:val="20"/>
        </w:rPr>
      </w:pPr>
      <w:r w:rsidRPr="00CD35AE">
        <w:rPr>
          <w:rFonts w:ascii="Arial" w:hAnsi="Arial" w:cs="Arial"/>
          <w:sz w:val="20"/>
          <w:szCs w:val="20"/>
        </w:rPr>
        <w:t xml:space="preserve">L’art. </w:t>
      </w:r>
      <w:r w:rsidRPr="00CD35AE">
        <w:rPr>
          <w:rFonts w:ascii="Arial" w:hAnsi="Arial" w:cs="Arial"/>
          <w:sz w:val="20"/>
          <w:szCs w:val="20"/>
          <w:lang w:eastAsia="fr-CH"/>
        </w:rPr>
        <w:t>26 LPTh concrétise</w:t>
      </w:r>
      <w:r w:rsidR="00D517D4" w:rsidRPr="00CD35AE">
        <w:rPr>
          <w:rFonts w:ascii="Arial" w:hAnsi="Arial" w:cs="Arial"/>
          <w:sz w:val="20"/>
          <w:szCs w:val="20"/>
          <w:lang w:eastAsia="fr-CH"/>
        </w:rPr>
        <w:t xml:space="preserve"> ensuite ce</w:t>
      </w:r>
      <w:r w:rsidRPr="00CD35AE">
        <w:rPr>
          <w:rFonts w:ascii="Arial" w:hAnsi="Arial" w:cs="Arial"/>
          <w:sz w:val="20"/>
          <w:szCs w:val="20"/>
          <w:lang w:eastAsia="fr-CH"/>
        </w:rPr>
        <w:t xml:space="preserve"> devoir général de diligence</w:t>
      </w:r>
      <w:r w:rsidR="000566D0" w:rsidRPr="00CD35AE">
        <w:rPr>
          <w:rStyle w:val="Appelnotedebasdep"/>
          <w:rFonts w:ascii="Arial" w:hAnsi="Arial" w:cs="Arial"/>
          <w:sz w:val="20"/>
          <w:szCs w:val="20"/>
          <w:lang w:eastAsia="fr-CH"/>
        </w:rPr>
        <w:footnoteReference w:id="22"/>
      </w:r>
      <w:r w:rsidR="000566D0" w:rsidRPr="00CD35AE">
        <w:rPr>
          <w:rFonts w:ascii="Arial" w:hAnsi="Arial" w:cs="Arial"/>
          <w:sz w:val="20"/>
          <w:szCs w:val="20"/>
          <w:lang w:eastAsia="fr-CH"/>
        </w:rPr>
        <w:t xml:space="preserve"> notamment en matière de prescription</w:t>
      </w:r>
      <w:r w:rsidR="00D517D4" w:rsidRPr="00CD35AE">
        <w:rPr>
          <w:rFonts w:ascii="Arial" w:hAnsi="Arial" w:cs="Arial"/>
          <w:sz w:val="20"/>
          <w:szCs w:val="20"/>
          <w:lang w:eastAsia="fr-CH"/>
        </w:rPr>
        <w:t>.</w:t>
      </w:r>
      <w:r w:rsidR="000566D0" w:rsidRPr="00CD35AE">
        <w:rPr>
          <w:rFonts w:ascii="Arial" w:hAnsi="Arial" w:cs="Arial"/>
          <w:sz w:val="20"/>
          <w:szCs w:val="20"/>
          <w:lang w:eastAsia="fr-CH"/>
        </w:rPr>
        <w:t xml:space="preserve"> </w:t>
      </w:r>
      <w:r w:rsidR="003F3C35" w:rsidRPr="00CD35AE">
        <w:rPr>
          <w:rFonts w:ascii="Arial" w:hAnsi="Arial" w:cs="Arial"/>
          <w:sz w:val="20"/>
          <w:szCs w:val="20"/>
          <w:lang w:eastAsia="fr-CH"/>
        </w:rPr>
        <w:t xml:space="preserve">Cette disposition permet à Swissmedic d’intervenir </w:t>
      </w:r>
      <w:r w:rsidR="00C50B61" w:rsidRPr="00CD35AE">
        <w:rPr>
          <w:rFonts w:ascii="Arial" w:hAnsi="Arial" w:cs="Arial"/>
          <w:sz w:val="20"/>
          <w:szCs w:val="20"/>
          <w:lang w:eastAsia="fr-CH"/>
        </w:rPr>
        <w:t xml:space="preserve">en cas de prescription, remise ou utilisation abusive de médicaments. </w:t>
      </w:r>
      <w:r w:rsidR="000566D0" w:rsidRPr="00CD35AE">
        <w:rPr>
          <w:rFonts w:ascii="Arial" w:hAnsi="Arial" w:cs="Arial"/>
          <w:sz w:val="20"/>
          <w:szCs w:val="20"/>
          <w:lang w:eastAsia="fr-CH"/>
        </w:rPr>
        <w:t>Nous analysons ci-dessous les deux alinéas principaux</w:t>
      </w:r>
      <w:r w:rsidR="00C50B61" w:rsidRPr="00CD35AE">
        <w:rPr>
          <w:rFonts w:ascii="Arial" w:hAnsi="Arial" w:cs="Arial"/>
          <w:sz w:val="20"/>
          <w:szCs w:val="20"/>
          <w:lang w:eastAsia="fr-CH"/>
        </w:rPr>
        <w:t xml:space="preserve"> de cette</w:t>
      </w:r>
      <w:r w:rsidR="00C50B61" w:rsidRPr="00CD35AE">
        <w:rPr>
          <w:rFonts w:ascii="Arial" w:hAnsi="Arial" w:cs="Arial"/>
          <w:sz w:val="20"/>
          <w:szCs w:val="20"/>
        </w:rPr>
        <w:t xml:space="preserve"> disposition</w:t>
      </w:r>
      <w:r w:rsidR="004E53BA" w:rsidRPr="00CD35AE">
        <w:rPr>
          <w:rFonts w:ascii="Arial" w:hAnsi="Arial" w:cs="Arial"/>
          <w:sz w:val="20"/>
          <w:szCs w:val="20"/>
          <w:lang w:eastAsia="fr-CH"/>
        </w:rPr>
        <w:t>.</w:t>
      </w:r>
    </w:p>
    <w:p w14:paraId="6EC6261F" w14:textId="32B2409A" w:rsidR="008565FB" w:rsidRPr="00CD35AE" w:rsidRDefault="00563118" w:rsidP="00563118">
      <w:pPr>
        <w:pStyle w:val="Titre4"/>
        <w:rPr>
          <w:rFonts w:ascii="Arial" w:hAnsi="Arial" w:cs="Arial"/>
          <w:color w:val="auto"/>
          <w:sz w:val="20"/>
          <w:szCs w:val="20"/>
        </w:rPr>
      </w:pPr>
      <w:bookmarkStart w:id="12" w:name="_Toc175644173"/>
      <w:r w:rsidRPr="00CD35AE">
        <w:rPr>
          <w:rFonts w:ascii="Arial" w:hAnsi="Arial" w:cs="Arial"/>
          <w:b/>
          <w:i w:val="0"/>
          <w:color w:val="auto"/>
          <w:sz w:val="20"/>
          <w:szCs w:val="20"/>
        </w:rPr>
        <w:t xml:space="preserve">2.1.2.1. </w:t>
      </w:r>
      <w:r w:rsidR="008565FB" w:rsidRPr="00CD35AE">
        <w:rPr>
          <w:rFonts w:ascii="Arial" w:hAnsi="Arial" w:cs="Arial"/>
          <w:b/>
          <w:i w:val="0"/>
          <w:color w:val="auto"/>
          <w:sz w:val="20"/>
          <w:szCs w:val="20"/>
        </w:rPr>
        <w:t>Respect des règles reconnues des sciences médicales et pharmaceutiques</w:t>
      </w:r>
      <w:bookmarkEnd w:id="12"/>
    </w:p>
    <w:p w14:paraId="429B9EE4" w14:textId="1FD1D1AB" w:rsidR="00255560" w:rsidRPr="00CD35AE" w:rsidRDefault="000566D0" w:rsidP="00E721BE">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Selon </w:t>
      </w:r>
      <w:r w:rsidR="0043546A" w:rsidRPr="00CD35AE">
        <w:rPr>
          <w:rFonts w:ascii="Arial" w:eastAsia="Times New Roman" w:hAnsi="Arial" w:cs="Arial"/>
          <w:color w:val="000000" w:themeColor="text1"/>
          <w:sz w:val="20"/>
          <w:szCs w:val="20"/>
          <w:lang w:eastAsia="fr-CH"/>
        </w:rPr>
        <w:t xml:space="preserve">l’al. 1 </w:t>
      </w:r>
      <w:r w:rsidR="009237BA" w:rsidRPr="00CD35AE">
        <w:rPr>
          <w:rFonts w:ascii="Arial" w:eastAsia="Times New Roman" w:hAnsi="Arial" w:cs="Arial"/>
          <w:color w:val="000000" w:themeColor="text1"/>
          <w:sz w:val="20"/>
          <w:szCs w:val="20"/>
          <w:lang w:eastAsia="fr-CH"/>
        </w:rPr>
        <w:t xml:space="preserve">de l’art. 26 </w:t>
      </w:r>
      <w:r w:rsidR="00E90074" w:rsidRPr="00CD35AE">
        <w:rPr>
          <w:rFonts w:ascii="Arial" w:eastAsia="Times New Roman" w:hAnsi="Arial" w:cs="Arial"/>
          <w:color w:val="000000" w:themeColor="text1"/>
          <w:sz w:val="20"/>
          <w:szCs w:val="20"/>
          <w:lang w:eastAsia="fr-CH"/>
        </w:rPr>
        <w:t>LPTh</w:t>
      </w:r>
      <w:r w:rsidR="00F92B38" w:rsidRPr="00CD35AE">
        <w:rPr>
          <w:rFonts w:ascii="Arial" w:eastAsia="Times New Roman" w:hAnsi="Arial" w:cs="Arial"/>
          <w:color w:val="000000" w:themeColor="text1"/>
          <w:sz w:val="20"/>
          <w:szCs w:val="20"/>
          <w:lang w:eastAsia="fr-CH"/>
        </w:rPr>
        <w:t xml:space="preserve">, </w:t>
      </w:r>
      <w:r w:rsidR="0043546A" w:rsidRPr="00CD35AE">
        <w:rPr>
          <w:rFonts w:ascii="Arial" w:eastAsia="Times New Roman" w:hAnsi="Arial" w:cs="Arial"/>
          <w:color w:val="000000" w:themeColor="text1"/>
          <w:sz w:val="20"/>
          <w:szCs w:val="20"/>
          <w:lang w:eastAsia="fr-CH"/>
        </w:rPr>
        <w:t xml:space="preserve">« les </w:t>
      </w:r>
      <w:r w:rsidR="0043546A" w:rsidRPr="00CD35AE">
        <w:rPr>
          <w:rFonts w:ascii="Arial" w:eastAsia="Times New Roman" w:hAnsi="Arial" w:cs="Arial"/>
          <w:i/>
          <w:iCs/>
          <w:color w:val="000000" w:themeColor="text1"/>
          <w:sz w:val="20"/>
          <w:szCs w:val="20"/>
          <w:lang w:eastAsia="fr-CH"/>
        </w:rPr>
        <w:t>règles reconnues des sciences pharmaceutiques et médicales</w:t>
      </w:r>
      <w:r w:rsidR="0043546A" w:rsidRPr="00CD35AE">
        <w:rPr>
          <w:rFonts w:ascii="Arial" w:eastAsia="Times New Roman" w:hAnsi="Arial" w:cs="Arial"/>
          <w:color w:val="000000" w:themeColor="text1"/>
          <w:sz w:val="20"/>
          <w:szCs w:val="20"/>
          <w:lang w:eastAsia="fr-CH"/>
        </w:rPr>
        <w:t xml:space="preserve"> doivent être respectées lors de la </w:t>
      </w:r>
      <w:r w:rsidR="0043546A" w:rsidRPr="00CD35AE">
        <w:rPr>
          <w:rFonts w:ascii="Arial" w:eastAsia="Times New Roman" w:hAnsi="Arial" w:cs="Arial"/>
          <w:i/>
          <w:iCs/>
          <w:color w:val="000000" w:themeColor="text1"/>
          <w:sz w:val="20"/>
          <w:szCs w:val="20"/>
          <w:lang w:eastAsia="fr-CH"/>
        </w:rPr>
        <w:t>prescription</w:t>
      </w:r>
      <w:r w:rsidR="0043546A" w:rsidRPr="00CD35AE">
        <w:rPr>
          <w:rFonts w:ascii="Arial" w:eastAsia="Times New Roman" w:hAnsi="Arial" w:cs="Arial"/>
          <w:color w:val="000000" w:themeColor="text1"/>
          <w:sz w:val="20"/>
          <w:szCs w:val="20"/>
          <w:lang w:eastAsia="fr-CH"/>
        </w:rPr>
        <w:t>, de la remise ou de l’utilisation de médicaments</w:t>
      </w:r>
      <w:r w:rsidR="002140C2" w:rsidRPr="00CD35AE">
        <w:rPr>
          <w:rFonts w:ascii="Arial" w:eastAsia="Times New Roman" w:hAnsi="Arial" w:cs="Arial"/>
          <w:i/>
          <w:iCs/>
          <w:color w:val="000000" w:themeColor="text1"/>
          <w:sz w:val="20"/>
          <w:szCs w:val="20"/>
          <w:lang w:eastAsia="fr-CH"/>
        </w:rPr>
        <w:t> </w:t>
      </w:r>
      <w:r w:rsidR="0043546A" w:rsidRPr="00CD35AE">
        <w:rPr>
          <w:rFonts w:ascii="Arial" w:eastAsia="Times New Roman" w:hAnsi="Arial" w:cs="Arial"/>
          <w:color w:val="000000" w:themeColor="text1"/>
          <w:sz w:val="20"/>
          <w:szCs w:val="20"/>
          <w:lang w:eastAsia="fr-CH"/>
        </w:rPr>
        <w:t>»</w:t>
      </w:r>
      <w:r w:rsidR="002140C2" w:rsidRPr="00CD35AE">
        <w:rPr>
          <w:rStyle w:val="Appelnotedebasdep"/>
          <w:rFonts w:ascii="Arial" w:eastAsia="Times New Roman" w:hAnsi="Arial" w:cs="Arial"/>
          <w:color w:val="000000" w:themeColor="text1"/>
          <w:sz w:val="20"/>
          <w:szCs w:val="20"/>
          <w:lang w:eastAsia="fr-CH"/>
        </w:rPr>
        <w:footnoteReference w:id="23"/>
      </w:r>
      <w:r w:rsidR="002140C2" w:rsidRPr="00CD35AE">
        <w:rPr>
          <w:rFonts w:ascii="Arial" w:eastAsia="Times New Roman" w:hAnsi="Arial" w:cs="Arial"/>
          <w:color w:val="000000" w:themeColor="text1"/>
          <w:sz w:val="20"/>
          <w:szCs w:val="20"/>
          <w:lang w:eastAsia="fr-CH"/>
        </w:rPr>
        <w:t>.</w:t>
      </w:r>
      <w:r w:rsidR="009237BA" w:rsidRPr="00CD35AE">
        <w:rPr>
          <w:rFonts w:ascii="Arial" w:eastAsia="Times New Roman" w:hAnsi="Arial" w:cs="Arial"/>
          <w:color w:val="000000" w:themeColor="text1"/>
          <w:sz w:val="20"/>
          <w:szCs w:val="20"/>
          <w:lang w:eastAsia="fr-CH"/>
        </w:rPr>
        <w:t xml:space="preserve"> </w:t>
      </w:r>
      <w:r w:rsidR="00EB69CA" w:rsidRPr="00CD35AE">
        <w:rPr>
          <w:rFonts w:ascii="Arial" w:eastAsia="Times New Roman" w:hAnsi="Arial" w:cs="Arial"/>
          <w:color w:val="000000" w:themeColor="text1"/>
          <w:sz w:val="20"/>
          <w:szCs w:val="20"/>
          <w:lang w:eastAsia="fr-CH"/>
        </w:rPr>
        <w:t xml:space="preserve">Il y a violation du devoir de diligence lorsqu'un acte médical ne semble </w:t>
      </w:r>
      <w:r w:rsidR="00B046B5" w:rsidRPr="00CD35AE">
        <w:rPr>
          <w:rFonts w:ascii="Arial" w:eastAsia="Times New Roman" w:hAnsi="Arial" w:cs="Arial"/>
          <w:color w:val="000000" w:themeColor="text1"/>
          <w:sz w:val="20"/>
          <w:szCs w:val="20"/>
          <w:lang w:eastAsia="fr-CH"/>
        </w:rPr>
        <w:t xml:space="preserve">pas ou </w:t>
      </w:r>
      <w:r w:rsidR="00EB69CA" w:rsidRPr="00CD35AE">
        <w:rPr>
          <w:rFonts w:ascii="Arial" w:eastAsia="Times New Roman" w:hAnsi="Arial" w:cs="Arial"/>
          <w:color w:val="000000" w:themeColor="text1"/>
          <w:sz w:val="20"/>
          <w:szCs w:val="20"/>
          <w:lang w:eastAsia="fr-CH"/>
        </w:rPr>
        <w:t>plus justifiable</w:t>
      </w:r>
      <w:r w:rsidR="00B046B5" w:rsidRPr="00CD35AE">
        <w:rPr>
          <w:rFonts w:ascii="Arial" w:eastAsia="Times New Roman" w:hAnsi="Arial" w:cs="Arial"/>
          <w:color w:val="000000" w:themeColor="text1"/>
          <w:sz w:val="20"/>
          <w:szCs w:val="20"/>
          <w:lang w:eastAsia="fr-CH"/>
        </w:rPr>
        <w:t>,</w:t>
      </w:r>
      <w:r w:rsidR="00EB69CA" w:rsidRPr="00CD35AE">
        <w:rPr>
          <w:rFonts w:ascii="Arial" w:eastAsia="Times New Roman" w:hAnsi="Arial" w:cs="Arial"/>
          <w:color w:val="000000" w:themeColor="text1"/>
          <w:sz w:val="20"/>
          <w:szCs w:val="20"/>
          <w:lang w:eastAsia="fr-CH"/>
        </w:rPr>
        <w:t xml:space="preserve"> </w:t>
      </w:r>
      <w:r w:rsidR="00B046B5" w:rsidRPr="00CD35AE">
        <w:rPr>
          <w:rFonts w:ascii="Arial" w:eastAsia="Times New Roman" w:hAnsi="Arial" w:cs="Arial"/>
          <w:color w:val="000000" w:themeColor="text1"/>
          <w:sz w:val="20"/>
          <w:szCs w:val="20"/>
          <w:lang w:eastAsia="fr-CH"/>
        </w:rPr>
        <w:t xml:space="preserve">à l’aune de </w:t>
      </w:r>
      <w:r w:rsidR="00EB69CA" w:rsidRPr="00CD35AE">
        <w:rPr>
          <w:rFonts w:ascii="Arial" w:eastAsia="Times New Roman" w:hAnsi="Arial" w:cs="Arial"/>
          <w:color w:val="000000" w:themeColor="text1"/>
          <w:sz w:val="20"/>
          <w:szCs w:val="20"/>
          <w:lang w:eastAsia="fr-CH"/>
        </w:rPr>
        <w:t>l'état général des connaissances professionnelles</w:t>
      </w:r>
      <w:r w:rsidR="00B046B5" w:rsidRPr="00CD35AE">
        <w:rPr>
          <w:rFonts w:ascii="Arial" w:eastAsia="Times New Roman" w:hAnsi="Arial" w:cs="Arial"/>
          <w:color w:val="000000" w:themeColor="text1"/>
          <w:sz w:val="20"/>
          <w:szCs w:val="20"/>
          <w:lang w:eastAsia="fr-CH"/>
        </w:rPr>
        <w:t xml:space="preserve"> ; il </w:t>
      </w:r>
      <w:r w:rsidR="00EB69CA" w:rsidRPr="00CD35AE">
        <w:rPr>
          <w:rFonts w:ascii="Arial" w:eastAsia="Times New Roman" w:hAnsi="Arial" w:cs="Arial"/>
          <w:color w:val="000000" w:themeColor="text1"/>
          <w:sz w:val="20"/>
          <w:szCs w:val="20"/>
          <w:lang w:eastAsia="fr-CH"/>
        </w:rPr>
        <w:t>ne satisfait donc pas aux exigences objectives de l'art médical</w:t>
      </w:r>
      <w:r w:rsidR="00EB69CA" w:rsidRPr="00CD35AE">
        <w:rPr>
          <w:rStyle w:val="Appelnotedebasdep"/>
          <w:rFonts w:ascii="Arial" w:eastAsia="Times New Roman" w:hAnsi="Arial" w:cs="Arial"/>
          <w:color w:val="000000" w:themeColor="text1"/>
          <w:sz w:val="20"/>
          <w:szCs w:val="20"/>
          <w:lang w:eastAsia="fr-CH"/>
        </w:rPr>
        <w:footnoteReference w:id="24"/>
      </w:r>
      <w:r w:rsidR="00E90074" w:rsidRPr="00CD35AE">
        <w:rPr>
          <w:rFonts w:ascii="Arial" w:eastAsia="Times New Roman" w:hAnsi="Arial" w:cs="Arial"/>
          <w:color w:val="000000" w:themeColor="text1"/>
          <w:sz w:val="20"/>
          <w:szCs w:val="20"/>
          <w:lang w:eastAsia="fr-CH"/>
        </w:rPr>
        <w:t>.</w:t>
      </w:r>
      <w:r w:rsidR="00EB69CA" w:rsidRPr="00CD35AE">
        <w:rPr>
          <w:rFonts w:ascii="Arial" w:eastAsia="Times New Roman" w:hAnsi="Arial" w:cs="Arial"/>
          <w:color w:val="000000" w:themeColor="text1"/>
          <w:sz w:val="20"/>
          <w:szCs w:val="20"/>
          <w:lang w:eastAsia="fr-CH"/>
        </w:rPr>
        <w:t xml:space="preserve"> </w:t>
      </w:r>
      <w:r w:rsidR="00542193" w:rsidRPr="00CD35AE">
        <w:rPr>
          <w:rFonts w:ascii="Arial" w:eastAsia="Times New Roman" w:hAnsi="Arial" w:cs="Arial"/>
          <w:color w:val="000000" w:themeColor="text1"/>
          <w:sz w:val="20"/>
          <w:szCs w:val="20"/>
          <w:lang w:eastAsia="fr-CH"/>
        </w:rPr>
        <w:t xml:space="preserve">La notion </w:t>
      </w:r>
      <w:r w:rsidR="007F72BE" w:rsidRPr="00CD35AE">
        <w:rPr>
          <w:rFonts w:ascii="Arial" w:eastAsia="Times New Roman" w:hAnsi="Arial" w:cs="Arial"/>
          <w:color w:val="000000" w:themeColor="text1"/>
          <w:sz w:val="20"/>
          <w:szCs w:val="20"/>
          <w:lang w:eastAsia="fr-CH"/>
        </w:rPr>
        <w:t xml:space="preserve">de </w:t>
      </w:r>
      <w:r w:rsidR="002140C2" w:rsidRPr="00CD35AE">
        <w:rPr>
          <w:rFonts w:ascii="Arial" w:eastAsia="Times New Roman" w:hAnsi="Arial" w:cs="Arial"/>
          <w:color w:val="000000" w:themeColor="text1"/>
          <w:sz w:val="20"/>
          <w:szCs w:val="20"/>
          <w:lang w:eastAsia="fr-CH"/>
        </w:rPr>
        <w:t>« </w:t>
      </w:r>
      <w:r w:rsidR="007F72BE" w:rsidRPr="00CD35AE">
        <w:rPr>
          <w:rFonts w:ascii="Arial" w:eastAsia="Times New Roman" w:hAnsi="Arial" w:cs="Arial"/>
          <w:color w:val="000000" w:themeColor="text1"/>
          <w:sz w:val="20"/>
          <w:szCs w:val="20"/>
          <w:lang w:eastAsia="fr-CH"/>
        </w:rPr>
        <w:t>règles reconnues</w:t>
      </w:r>
      <w:r w:rsidR="002140C2" w:rsidRPr="00CD35AE">
        <w:rPr>
          <w:rFonts w:ascii="Arial" w:eastAsia="Times New Roman" w:hAnsi="Arial" w:cs="Arial"/>
          <w:color w:val="000000" w:themeColor="text1"/>
          <w:sz w:val="20"/>
          <w:szCs w:val="20"/>
          <w:lang w:eastAsia="fr-CH"/>
        </w:rPr>
        <w:t> »</w:t>
      </w:r>
      <w:r w:rsidR="007F72BE" w:rsidRPr="00CD35AE">
        <w:rPr>
          <w:rFonts w:ascii="Arial" w:eastAsia="Times New Roman" w:hAnsi="Arial" w:cs="Arial"/>
          <w:color w:val="000000" w:themeColor="text1"/>
          <w:sz w:val="20"/>
          <w:szCs w:val="20"/>
          <w:lang w:eastAsia="fr-CH"/>
        </w:rPr>
        <w:t xml:space="preserve"> </w:t>
      </w:r>
      <w:r w:rsidR="009237BA" w:rsidRPr="00CD35AE">
        <w:rPr>
          <w:rFonts w:ascii="Arial" w:eastAsia="Times New Roman" w:hAnsi="Arial" w:cs="Arial"/>
          <w:color w:val="000000" w:themeColor="text1"/>
          <w:sz w:val="20"/>
          <w:szCs w:val="20"/>
          <w:lang w:eastAsia="fr-CH"/>
        </w:rPr>
        <w:t>est vaste</w:t>
      </w:r>
      <w:r w:rsidR="00EB69CA" w:rsidRPr="00CD35AE">
        <w:rPr>
          <w:rFonts w:ascii="Arial" w:eastAsia="Times New Roman" w:hAnsi="Arial" w:cs="Arial"/>
          <w:color w:val="000000" w:themeColor="text1"/>
          <w:sz w:val="20"/>
          <w:szCs w:val="20"/>
          <w:lang w:eastAsia="fr-CH"/>
        </w:rPr>
        <w:t xml:space="preserve"> et </w:t>
      </w:r>
      <w:r w:rsidR="009237BA" w:rsidRPr="00CD35AE">
        <w:rPr>
          <w:rFonts w:ascii="Arial" w:eastAsia="Times New Roman" w:hAnsi="Arial" w:cs="Arial"/>
          <w:color w:val="000000" w:themeColor="text1"/>
          <w:sz w:val="20"/>
          <w:szCs w:val="20"/>
          <w:lang w:eastAsia="fr-CH"/>
        </w:rPr>
        <w:t>flou</w:t>
      </w:r>
      <w:r w:rsidR="00542193" w:rsidRPr="00CD35AE">
        <w:rPr>
          <w:rFonts w:ascii="Arial" w:eastAsia="Times New Roman" w:hAnsi="Arial" w:cs="Arial"/>
          <w:color w:val="000000" w:themeColor="text1"/>
          <w:sz w:val="20"/>
          <w:szCs w:val="20"/>
          <w:lang w:eastAsia="fr-CH"/>
        </w:rPr>
        <w:t>e</w:t>
      </w:r>
      <w:r w:rsidR="009237BA" w:rsidRPr="00CD35AE">
        <w:rPr>
          <w:rFonts w:ascii="Arial" w:eastAsia="Times New Roman" w:hAnsi="Arial" w:cs="Arial"/>
          <w:color w:val="000000" w:themeColor="text1"/>
          <w:sz w:val="20"/>
          <w:szCs w:val="20"/>
          <w:lang w:eastAsia="fr-CH"/>
        </w:rPr>
        <w:t>, puisqu’</w:t>
      </w:r>
      <w:r w:rsidR="00542193" w:rsidRPr="00CD35AE">
        <w:rPr>
          <w:rFonts w:ascii="Arial" w:eastAsia="Times New Roman" w:hAnsi="Arial" w:cs="Arial"/>
          <w:color w:val="000000" w:themeColor="text1"/>
          <w:sz w:val="20"/>
          <w:szCs w:val="20"/>
          <w:lang w:eastAsia="fr-CH"/>
        </w:rPr>
        <w:t>elle</w:t>
      </w:r>
      <w:r w:rsidR="009237BA" w:rsidRPr="00CD35AE">
        <w:rPr>
          <w:rFonts w:ascii="Arial" w:eastAsia="Times New Roman" w:hAnsi="Arial" w:cs="Arial"/>
          <w:color w:val="000000" w:themeColor="text1"/>
          <w:sz w:val="20"/>
          <w:szCs w:val="20"/>
          <w:lang w:eastAsia="fr-CH"/>
        </w:rPr>
        <w:t xml:space="preserve"> </w:t>
      </w:r>
      <w:r w:rsidR="00542193" w:rsidRPr="00CD35AE">
        <w:rPr>
          <w:rFonts w:ascii="Arial" w:eastAsia="Times New Roman" w:hAnsi="Arial" w:cs="Arial"/>
          <w:color w:val="000000" w:themeColor="text1"/>
          <w:sz w:val="20"/>
          <w:szCs w:val="20"/>
          <w:lang w:eastAsia="fr-CH"/>
        </w:rPr>
        <w:t xml:space="preserve">englobe </w:t>
      </w:r>
      <w:r w:rsidR="009237BA" w:rsidRPr="00CD35AE">
        <w:rPr>
          <w:rFonts w:ascii="Arial" w:eastAsia="Times New Roman" w:hAnsi="Arial" w:cs="Arial"/>
          <w:color w:val="000000" w:themeColor="text1"/>
          <w:sz w:val="20"/>
          <w:szCs w:val="20"/>
          <w:lang w:eastAsia="fr-CH"/>
        </w:rPr>
        <w:t xml:space="preserve">toutes les </w:t>
      </w:r>
      <w:r w:rsidR="007F72BE" w:rsidRPr="00CD35AE">
        <w:rPr>
          <w:rFonts w:ascii="Arial" w:eastAsia="Times New Roman" w:hAnsi="Arial" w:cs="Arial"/>
          <w:color w:val="000000" w:themeColor="text1"/>
          <w:sz w:val="20"/>
          <w:szCs w:val="20"/>
          <w:lang w:eastAsia="fr-CH"/>
        </w:rPr>
        <w:t xml:space="preserve">normes </w:t>
      </w:r>
      <w:r w:rsidR="009237BA" w:rsidRPr="00CD35AE">
        <w:rPr>
          <w:rFonts w:ascii="Arial" w:eastAsia="Times New Roman" w:hAnsi="Arial" w:cs="Arial"/>
          <w:color w:val="000000" w:themeColor="text1"/>
          <w:sz w:val="20"/>
          <w:szCs w:val="20"/>
          <w:lang w:eastAsia="fr-CH"/>
        </w:rPr>
        <w:t xml:space="preserve">médicales </w:t>
      </w:r>
      <w:r w:rsidR="00542193" w:rsidRPr="00CD35AE">
        <w:rPr>
          <w:rFonts w:ascii="Arial" w:eastAsia="Times New Roman" w:hAnsi="Arial" w:cs="Arial"/>
          <w:color w:val="000000" w:themeColor="text1"/>
          <w:sz w:val="20"/>
          <w:szCs w:val="20"/>
          <w:lang w:eastAsia="fr-CH"/>
        </w:rPr>
        <w:t xml:space="preserve">pour autant qu’elles soient </w:t>
      </w:r>
      <w:r w:rsidR="00C42327" w:rsidRPr="00CD35AE">
        <w:rPr>
          <w:rFonts w:ascii="Arial" w:eastAsia="Times New Roman" w:hAnsi="Arial" w:cs="Arial"/>
          <w:color w:val="000000" w:themeColor="text1"/>
          <w:sz w:val="20"/>
          <w:szCs w:val="20"/>
          <w:lang w:eastAsia="fr-CH"/>
        </w:rPr>
        <w:t>« </w:t>
      </w:r>
      <w:r w:rsidR="009237BA" w:rsidRPr="00CD35AE">
        <w:rPr>
          <w:rFonts w:ascii="Arial" w:eastAsia="Times New Roman" w:hAnsi="Arial" w:cs="Arial"/>
          <w:color w:val="000000" w:themeColor="text1"/>
          <w:sz w:val="20"/>
          <w:szCs w:val="20"/>
          <w:lang w:eastAsia="fr-CH"/>
        </w:rPr>
        <w:t>reconnues</w:t>
      </w:r>
      <w:r w:rsidR="00C42327" w:rsidRPr="00CD35AE">
        <w:rPr>
          <w:rFonts w:ascii="Arial" w:eastAsia="Times New Roman" w:hAnsi="Arial" w:cs="Arial"/>
          <w:color w:val="000000" w:themeColor="text1"/>
          <w:sz w:val="20"/>
          <w:szCs w:val="20"/>
          <w:lang w:eastAsia="fr-CH"/>
        </w:rPr>
        <w:t> »</w:t>
      </w:r>
      <w:r w:rsidR="00667F24" w:rsidRPr="00CD35AE">
        <w:rPr>
          <w:rStyle w:val="Appelnotedebasdep"/>
          <w:rFonts w:ascii="Arial" w:eastAsia="Times New Roman" w:hAnsi="Arial" w:cs="Arial"/>
          <w:color w:val="000000" w:themeColor="text1"/>
          <w:sz w:val="20"/>
          <w:szCs w:val="20"/>
          <w:lang w:eastAsia="fr-CH"/>
        </w:rPr>
        <w:footnoteReference w:id="25"/>
      </w:r>
      <w:r w:rsidR="00EB69CA" w:rsidRPr="00CD35AE">
        <w:rPr>
          <w:rFonts w:ascii="Arial" w:eastAsia="Times New Roman" w:hAnsi="Arial" w:cs="Arial"/>
          <w:color w:val="000000" w:themeColor="text1"/>
          <w:sz w:val="20"/>
          <w:szCs w:val="20"/>
          <w:lang w:eastAsia="fr-CH"/>
        </w:rPr>
        <w:t> ; elle est également en constante évolution</w:t>
      </w:r>
      <w:r w:rsidR="00EB69CA" w:rsidRPr="00CD35AE">
        <w:rPr>
          <w:rStyle w:val="Appelnotedebasdep"/>
          <w:rFonts w:ascii="Arial" w:eastAsia="Times New Roman" w:hAnsi="Arial" w:cs="Arial"/>
          <w:color w:val="000000" w:themeColor="text1"/>
          <w:sz w:val="20"/>
          <w:szCs w:val="20"/>
          <w:lang w:eastAsia="fr-CH"/>
        </w:rPr>
        <w:footnoteReference w:id="26"/>
      </w:r>
      <w:r w:rsidR="009237BA" w:rsidRPr="00CD35AE">
        <w:rPr>
          <w:rFonts w:ascii="Arial" w:eastAsia="Times New Roman" w:hAnsi="Arial" w:cs="Arial"/>
          <w:color w:val="000000" w:themeColor="text1"/>
          <w:sz w:val="20"/>
          <w:szCs w:val="20"/>
          <w:lang w:eastAsia="fr-CH"/>
        </w:rPr>
        <w:t>.</w:t>
      </w:r>
      <w:r w:rsidR="00E721BE" w:rsidRPr="00CD35AE">
        <w:rPr>
          <w:rFonts w:ascii="Arial" w:eastAsia="Times New Roman" w:hAnsi="Arial" w:cs="Arial"/>
          <w:color w:val="000000" w:themeColor="text1"/>
          <w:sz w:val="20"/>
          <w:szCs w:val="20"/>
          <w:lang w:eastAsia="fr-CH"/>
        </w:rPr>
        <w:t xml:space="preserve"> </w:t>
      </w:r>
    </w:p>
    <w:p w14:paraId="3A1B5CF3" w14:textId="47FD185B" w:rsidR="00255560" w:rsidRPr="00CD35AE" w:rsidRDefault="002140C2" w:rsidP="006C74DD">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Conformément à l’al. 1, 2</w:t>
      </w:r>
      <w:r w:rsidRPr="00CD35AE">
        <w:rPr>
          <w:rFonts w:ascii="Arial" w:eastAsia="Times New Roman" w:hAnsi="Arial" w:cs="Arial"/>
          <w:color w:val="000000" w:themeColor="text1"/>
          <w:sz w:val="20"/>
          <w:szCs w:val="20"/>
          <w:vertAlign w:val="superscript"/>
          <w:lang w:eastAsia="fr-CH"/>
        </w:rPr>
        <w:t>ème</w:t>
      </w:r>
      <w:r w:rsidRPr="00CD35AE">
        <w:rPr>
          <w:rFonts w:ascii="Arial" w:eastAsia="Times New Roman" w:hAnsi="Arial" w:cs="Arial"/>
          <w:color w:val="000000" w:themeColor="text1"/>
          <w:sz w:val="20"/>
          <w:szCs w:val="20"/>
          <w:lang w:eastAsia="fr-CH"/>
        </w:rPr>
        <w:t xml:space="preserve"> phrase de ce même art. 26 LPTh, l</w:t>
      </w:r>
      <w:r w:rsidR="009237BA" w:rsidRPr="00CD35AE">
        <w:rPr>
          <w:rFonts w:ascii="Arial" w:eastAsia="Times New Roman" w:hAnsi="Arial" w:cs="Arial"/>
          <w:color w:val="000000" w:themeColor="text1"/>
          <w:sz w:val="20"/>
          <w:szCs w:val="20"/>
          <w:lang w:eastAsia="fr-CH"/>
        </w:rPr>
        <w:t xml:space="preserve">e Conseil fédéral a la possibilité de préciser </w:t>
      </w:r>
      <w:r w:rsidR="00542193" w:rsidRPr="00CD35AE">
        <w:rPr>
          <w:rFonts w:ascii="Arial" w:eastAsia="Times New Roman" w:hAnsi="Arial" w:cs="Arial"/>
          <w:color w:val="000000" w:themeColor="text1"/>
          <w:sz w:val="20"/>
          <w:szCs w:val="20"/>
          <w:lang w:eastAsia="fr-CH"/>
        </w:rPr>
        <w:t>ces « règles »</w:t>
      </w:r>
      <w:r w:rsidR="009237BA" w:rsidRPr="00CD35AE">
        <w:rPr>
          <w:rFonts w:ascii="Arial" w:eastAsia="Times New Roman" w:hAnsi="Arial" w:cs="Arial"/>
          <w:color w:val="000000" w:themeColor="text1"/>
          <w:sz w:val="20"/>
          <w:szCs w:val="20"/>
          <w:lang w:eastAsia="fr-CH"/>
        </w:rPr>
        <w:t xml:space="preserve">. Il </w:t>
      </w:r>
      <w:r w:rsidR="00F47D49" w:rsidRPr="00CD35AE">
        <w:rPr>
          <w:rFonts w:ascii="Arial" w:eastAsia="Times New Roman" w:hAnsi="Arial" w:cs="Arial"/>
          <w:color w:val="000000" w:themeColor="text1"/>
          <w:sz w:val="20"/>
          <w:szCs w:val="20"/>
          <w:lang w:eastAsia="fr-CH"/>
        </w:rPr>
        <w:t xml:space="preserve">ne </w:t>
      </w:r>
      <w:r w:rsidR="009237BA" w:rsidRPr="00CD35AE">
        <w:rPr>
          <w:rFonts w:ascii="Arial" w:eastAsia="Times New Roman" w:hAnsi="Arial" w:cs="Arial"/>
          <w:color w:val="000000" w:themeColor="text1"/>
          <w:sz w:val="20"/>
          <w:szCs w:val="20"/>
          <w:lang w:eastAsia="fr-CH"/>
        </w:rPr>
        <w:t xml:space="preserve">l’a fait </w:t>
      </w:r>
      <w:r w:rsidR="00F47D49" w:rsidRPr="00CD35AE">
        <w:rPr>
          <w:rFonts w:ascii="Arial" w:eastAsia="Times New Roman" w:hAnsi="Arial" w:cs="Arial"/>
          <w:color w:val="000000" w:themeColor="text1"/>
          <w:sz w:val="20"/>
          <w:szCs w:val="20"/>
          <w:lang w:eastAsia="fr-CH"/>
        </w:rPr>
        <w:t xml:space="preserve">que </w:t>
      </w:r>
      <w:r w:rsidR="009237BA" w:rsidRPr="00CD35AE">
        <w:rPr>
          <w:rFonts w:ascii="Arial" w:eastAsia="Times New Roman" w:hAnsi="Arial" w:cs="Arial"/>
          <w:color w:val="000000" w:themeColor="text1"/>
          <w:sz w:val="20"/>
          <w:szCs w:val="20"/>
          <w:lang w:eastAsia="fr-CH"/>
        </w:rPr>
        <w:t>partiellement aux art. 45 à 53 OMéd</w:t>
      </w:r>
      <w:r w:rsidR="00255560" w:rsidRPr="00CD35AE">
        <w:rPr>
          <w:rFonts w:ascii="Arial" w:eastAsia="Times New Roman" w:hAnsi="Arial" w:cs="Arial"/>
          <w:color w:val="000000" w:themeColor="text1"/>
          <w:sz w:val="20"/>
          <w:szCs w:val="20"/>
          <w:lang w:eastAsia="fr-CH"/>
        </w:rPr>
        <w:t xml:space="preserve">, en précisant </w:t>
      </w:r>
      <w:r w:rsidRPr="00CD35AE">
        <w:rPr>
          <w:rFonts w:ascii="Arial" w:eastAsia="Times New Roman" w:hAnsi="Arial" w:cs="Arial"/>
          <w:color w:val="000000" w:themeColor="text1"/>
          <w:sz w:val="20"/>
          <w:szCs w:val="20"/>
          <w:lang w:eastAsia="fr-CH"/>
        </w:rPr>
        <w:t xml:space="preserve">le </w:t>
      </w:r>
      <w:r w:rsidR="00255560" w:rsidRPr="00CD35AE">
        <w:rPr>
          <w:rFonts w:ascii="Arial" w:eastAsia="Times New Roman" w:hAnsi="Arial" w:cs="Arial"/>
          <w:color w:val="000000" w:themeColor="text1"/>
          <w:sz w:val="20"/>
          <w:szCs w:val="20"/>
          <w:lang w:eastAsia="fr-CH"/>
        </w:rPr>
        <w:t xml:space="preserve">contenu minimum des </w:t>
      </w:r>
      <w:r w:rsidRPr="00CD35AE">
        <w:rPr>
          <w:rFonts w:ascii="Arial" w:eastAsia="Times New Roman" w:hAnsi="Arial" w:cs="Arial"/>
          <w:color w:val="000000" w:themeColor="text1"/>
          <w:sz w:val="20"/>
          <w:szCs w:val="20"/>
          <w:lang w:eastAsia="fr-CH"/>
        </w:rPr>
        <w:t xml:space="preserve">prescriptions </w:t>
      </w:r>
      <w:r w:rsidR="00255560" w:rsidRPr="00CD35AE">
        <w:rPr>
          <w:rFonts w:ascii="Arial" w:eastAsia="Times New Roman" w:hAnsi="Arial" w:cs="Arial"/>
          <w:color w:val="000000" w:themeColor="text1"/>
          <w:sz w:val="20"/>
          <w:szCs w:val="20"/>
          <w:lang w:eastAsia="fr-CH"/>
        </w:rPr>
        <w:t>(</w:t>
      </w:r>
      <w:r w:rsidR="00F87A27" w:rsidRPr="00CD35AE">
        <w:rPr>
          <w:rFonts w:ascii="Arial" w:eastAsia="Times New Roman" w:hAnsi="Arial" w:cs="Arial"/>
          <w:color w:val="000000" w:themeColor="text1"/>
          <w:sz w:val="20"/>
          <w:szCs w:val="20"/>
          <w:lang w:eastAsia="fr-CH"/>
        </w:rPr>
        <w:t>pt.</w:t>
      </w:r>
      <w:r w:rsidRPr="00CD35AE">
        <w:rPr>
          <w:rFonts w:ascii="Arial" w:eastAsia="Times New Roman" w:hAnsi="Arial" w:cs="Arial"/>
          <w:color w:val="000000" w:themeColor="text1"/>
          <w:sz w:val="20"/>
          <w:szCs w:val="20"/>
          <w:lang w:eastAsia="fr-CH"/>
        </w:rPr>
        <w:t xml:space="preserve"> 2.1.1</w:t>
      </w:r>
      <w:r w:rsidR="00F87A27" w:rsidRPr="00CD35AE">
        <w:rPr>
          <w:rFonts w:ascii="Arial" w:eastAsia="Times New Roman" w:hAnsi="Arial" w:cs="Arial"/>
          <w:color w:val="000000" w:themeColor="text1"/>
          <w:sz w:val="20"/>
          <w:szCs w:val="20"/>
          <w:lang w:eastAsia="fr-CH"/>
        </w:rPr>
        <w:t>.</w:t>
      </w:r>
      <w:r w:rsidRPr="00CD35AE">
        <w:rPr>
          <w:rFonts w:ascii="Arial" w:eastAsia="Times New Roman" w:hAnsi="Arial" w:cs="Arial"/>
          <w:color w:val="000000" w:themeColor="text1"/>
          <w:sz w:val="20"/>
          <w:szCs w:val="20"/>
          <w:lang w:eastAsia="fr-CH"/>
        </w:rPr>
        <w:t xml:space="preserve"> </w:t>
      </w:r>
      <w:proofErr w:type="gramStart"/>
      <w:r w:rsidRPr="00CD35AE">
        <w:rPr>
          <w:rFonts w:ascii="Arial" w:eastAsia="Times New Roman" w:hAnsi="Arial" w:cs="Arial"/>
          <w:i/>
          <w:iCs/>
          <w:color w:val="000000" w:themeColor="text1"/>
          <w:sz w:val="20"/>
          <w:szCs w:val="20"/>
          <w:lang w:eastAsia="fr-CH"/>
        </w:rPr>
        <w:t>supra</w:t>
      </w:r>
      <w:proofErr w:type="gramEnd"/>
      <w:r w:rsidR="00255560" w:rsidRPr="00CD35AE">
        <w:rPr>
          <w:rFonts w:ascii="Arial" w:eastAsia="Times New Roman" w:hAnsi="Arial" w:cs="Arial"/>
          <w:color w:val="000000" w:themeColor="text1"/>
          <w:sz w:val="20"/>
          <w:szCs w:val="20"/>
          <w:lang w:eastAsia="fr-CH"/>
        </w:rPr>
        <w:t>)</w:t>
      </w:r>
      <w:r w:rsidR="0046309F" w:rsidRPr="00CD35AE">
        <w:rPr>
          <w:rFonts w:ascii="Arial" w:eastAsia="Times New Roman" w:hAnsi="Arial" w:cs="Arial"/>
          <w:color w:val="000000" w:themeColor="text1"/>
          <w:sz w:val="20"/>
          <w:szCs w:val="20"/>
          <w:lang w:eastAsia="fr-CH"/>
        </w:rPr>
        <w:t>.</w:t>
      </w:r>
      <w:r w:rsidR="00C42327" w:rsidRPr="00CD35AE">
        <w:rPr>
          <w:rFonts w:ascii="Arial" w:eastAsia="Times New Roman" w:hAnsi="Arial" w:cs="Arial"/>
          <w:color w:val="000000" w:themeColor="text1"/>
          <w:sz w:val="20"/>
          <w:szCs w:val="20"/>
          <w:lang w:eastAsia="fr-CH"/>
        </w:rPr>
        <w:t xml:space="preserve"> Il n’a en revanche pas établi, ne serait-ce que par renvoi, de listes de règles reconnues. Pas davantage n’a-t-il voulu attribuer de « reconnaissance » officielle à des règles qui émaneraient de cercles privés.</w:t>
      </w:r>
    </w:p>
    <w:p w14:paraId="07DE7284" w14:textId="6606C517" w:rsidR="00D90B7C" w:rsidRPr="00CD35AE" w:rsidRDefault="00667F24" w:rsidP="006C74DD">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L</w:t>
      </w:r>
      <w:r w:rsidR="002140C2" w:rsidRPr="00CD35AE">
        <w:rPr>
          <w:rFonts w:ascii="Arial" w:eastAsia="Times New Roman" w:hAnsi="Arial" w:cs="Arial"/>
          <w:color w:val="000000" w:themeColor="text1"/>
          <w:sz w:val="20"/>
          <w:szCs w:val="20"/>
          <w:lang w:eastAsia="fr-CH"/>
        </w:rPr>
        <w:t>a reconnaissance (au sens de l’art. 26 al. 1 LPTh) ne doit pas forcément être étatique. Dès lors, il s’agit de vérifier si d</w:t>
      </w:r>
      <w:r w:rsidR="008565FB" w:rsidRPr="00CD35AE">
        <w:rPr>
          <w:rFonts w:ascii="Arial" w:eastAsia="Times New Roman" w:hAnsi="Arial" w:cs="Arial"/>
          <w:color w:val="000000" w:themeColor="text1"/>
          <w:sz w:val="20"/>
          <w:szCs w:val="20"/>
          <w:lang w:eastAsia="fr-CH"/>
        </w:rPr>
        <w:t>es sociétés de discipline médicale</w:t>
      </w:r>
      <w:r w:rsidR="002140C2" w:rsidRPr="00CD35AE">
        <w:rPr>
          <w:rFonts w:ascii="Arial" w:eastAsia="Times New Roman" w:hAnsi="Arial" w:cs="Arial"/>
          <w:color w:val="000000" w:themeColor="text1"/>
          <w:sz w:val="20"/>
          <w:szCs w:val="20"/>
          <w:lang w:eastAsia="fr-CH"/>
        </w:rPr>
        <w:t xml:space="preserve"> ont émis des règles</w:t>
      </w:r>
      <w:r w:rsidR="00B046B5" w:rsidRPr="00CD35AE">
        <w:rPr>
          <w:rFonts w:ascii="Arial" w:eastAsia="Times New Roman" w:hAnsi="Arial" w:cs="Arial"/>
          <w:color w:val="000000" w:themeColor="text1"/>
          <w:sz w:val="20"/>
          <w:szCs w:val="20"/>
          <w:lang w:eastAsia="fr-CH"/>
        </w:rPr>
        <w:t>, en l’occurrence,</w:t>
      </w:r>
      <w:r w:rsidR="002140C2" w:rsidRPr="00CD35AE">
        <w:rPr>
          <w:rFonts w:ascii="Arial" w:eastAsia="Times New Roman" w:hAnsi="Arial" w:cs="Arial"/>
          <w:color w:val="000000" w:themeColor="text1"/>
          <w:sz w:val="20"/>
          <w:szCs w:val="20"/>
          <w:lang w:eastAsia="fr-CH"/>
        </w:rPr>
        <w:t xml:space="preserve"> sur l’auto-prescription</w:t>
      </w:r>
      <w:r w:rsidR="008565FB" w:rsidRPr="00CD35AE">
        <w:rPr>
          <w:rFonts w:ascii="Arial" w:eastAsia="Times New Roman" w:hAnsi="Arial" w:cs="Arial"/>
          <w:color w:val="000000" w:themeColor="text1"/>
          <w:sz w:val="20"/>
          <w:szCs w:val="20"/>
          <w:lang w:eastAsia="fr-CH"/>
        </w:rPr>
        <w:t xml:space="preserve">. A notre connaissance, </w:t>
      </w:r>
      <w:r w:rsidR="002140C2" w:rsidRPr="00CD35AE">
        <w:rPr>
          <w:rFonts w:ascii="Arial" w:eastAsia="Times New Roman" w:hAnsi="Arial" w:cs="Arial"/>
          <w:color w:val="000000" w:themeColor="text1"/>
          <w:sz w:val="20"/>
          <w:szCs w:val="20"/>
          <w:lang w:eastAsia="fr-CH"/>
        </w:rPr>
        <w:t>non. A</w:t>
      </w:r>
      <w:r w:rsidR="008565FB" w:rsidRPr="00CD35AE">
        <w:rPr>
          <w:rFonts w:ascii="Arial" w:eastAsia="Times New Roman" w:hAnsi="Arial" w:cs="Arial"/>
          <w:color w:val="000000" w:themeColor="text1"/>
          <w:sz w:val="20"/>
          <w:szCs w:val="20"/>
          <w:lang w:eastAsia="fr-CH"/>
        </w:rPr>
        <w:t xml:space="preserve">ucune norme privée n’aborde l’auto-prescription. En particulier, le Code de déontologie de la FMH n’en traite pas, les directives de l’ASSM non plus. Les pharmaciens </w:t>
      </w:r>
      <w:r w:rsidR="002140C2" w:rsidRPr="00CD35AE">
        <w:rPr>
          <w:rFonts w:ascii="Arial" w:eastAsia="Times New Roman" w:hAnsi="Arial" w:cs="Arial"/>
          <w:color w:val="000000" w:themeColor="text1"/>
          <w:sz w:val="20"/>
          <w:szCs w:val="20"/>
          <w:lang w:eastAsia="fr-CH"/>
        </w:rPr>
        <w:t xml:space="preserve">réunis au sein de </w:t>
      </w:r>
      <w:r w:rsidR="008565FB" w:rsidRPr="00CD35AE">
        <w:rPr>
          <w:rFonts w:ascii="Arial" w:eastAsia="Times New Roman" w:hAnsi="Arial" w:cs="Arial"/>
          <w:color w:val="000000" w:themeColor="text1"/>
          <w:sz w:val="20"/>
          <w:szCs w:val="20"/>
          <w:lang w:eastAsia="fr-CH"/>
        </w:rPr>
        <w:t xml:space="preserve">l’Association suisse des Pharmaciens cantonaux ont </w:t>
      </w:r>
      <w:r w:rsidR="002140C2" w:rsidRPr="00CD35AE">
        <w:rPr>
          <w:rFonts w:ascii="Arial" w:eastAsia="Times New Roman" w:hAnsi="Arial" w:cs="Arial"/>
          <w:color w:val="000000" w:themeColor="text1"/>
          <w:sz w:val="20"/>
          <w:szCs w:val="20"/>
          <w:lang w:eastAsia="fr-CH"/>
        </w:rPr>
        <w:t xml:space="preserve">certes </w:t>
      </w:r>
      <w:r w:rsidR="008565FB" w:rsidRPr="00CD35AE">
        <w:rPr>
          <w:rFonts w:ascii="Arial" w:eastAsia="Times New Roman" w:hAnsi="Arial" w:cs="Arial"/>
          <w:color w:val="000000" w:themeColor="text1"/>
          <w:sz w:val="20"/>
          <w:szCs w:val="20"/>
          <w:lang w:eastAsia="fr-CH"/>
        </w:rPr>
        <w:t>émis des Règles de bonne</w:t>
      </w:r>
      <w:r w:rsidR="00255560" w:rsidRPr="00CD35AE">
        <w:rPr>
          <w:rFonts w:ascii="Arial" w:eastAsia="Times New Roman" w:hAnsi="Arial" w:cs="Arial"/>
          <w:color w:val="000000" w:themeColor="text1"/>
          <w:sz w:val="20"/>
          <w:szCs w:val="20"/>
          <w:lang w:eastAsia="fr-CH"/>
        </w:rPr>
        <w:t>s</w:t>
      </w:r>
      <w:r w:rsidR="008565FB" w:rsidRPr="00CD35AE">
        <w:rPr>
          <w:rFonts w:ascii="Arial" w:eastAsia="Times New Roman" w:hAnsi="Arial" w:cs="Arial"/>
          <w:color w:val="000000" w:themeColor="text1"/>
          <w:sz w:val="20"/>
          <w:szCs w:val="20"/>
          <w:lang w:eastAsia="fr-CH"/>
        </w:rPr>
        <w:t xml:space="preserve"> pratique</w:t>
      </w:r>
      <w:r w:rsidR="00255560" w:rsidRPr="00CD35AE">
        <w:rPr>
          <w:rFonts w:ascii="Arial" w:eastAsia="Times New Roman" w:hAnsi="Arial" w:cs="Arial"/>
          <w:color w:val="000000" w:themeColor="text1"/>
          <w:sz w:val="20"/>
          <w:szCs w:val="20"/>
          <w:lang w:eastAsia="fr-CH"/>
        </w:rPr>
        <w:t>s</w:t>
      </w:r>
      <w:r w:rsidR="008565FB" w:rsidRPr="00CD35AE">
        <w:rPr>
          <w:rFonts w:ascii="Arial" w:eastAsia="Times New Roman" w:hAnsi="Arial" w:cs="Arial"/>
          <w:color w:val="000000" w:themeColor="text1"/>
          <w:sz w:val="20"/>
          <w:szCs w:val="20"/>
          <w:lang w:eastAsia="fr-CH"/>
        </w:rPr>
        <w:t xml:space="preserve"> de </w:t>
      </w:r>
      <w:r w:rsidR="008565FB" w:rsidRPr="00CD35AE">
        <w:rPr>
          <w:rFonts w:ascii="Arial" w:eastAsia="Times New Roman" w:hAnsi="Arial" w:cs="Arial"/>
          <w:i/>
          <w:iCs/>
          <w:color w:val="000000" w:themeColor="text1"/>
          <w:sz w:val="20"/>
          <w:szCs w:val="20"/>
          <w:lang w:eastAsia="fr-CH"/>
        </w:rPr>
        <w:t>remise</w:t>
      </w:r>
      <w:r w:rsidR="008565FB" w:rsidRPr="00CD35AE">
        <w:rPr>
          <w:rFonts w:ascii="Arial" w:eastAsia="Times New Roman" w:hAnsi="Arial" w:cs="Arial"/>
          <w:color w:val="000000" w:themeColor="text1"/>
          <w:sz w:val="20"/>
          <w:szCs w:val="20"/>
          <w:lang w:eastAsia="fr-CH"/>
        </w:rPr>
        <w:t xml:space="preserve"> de médicament</w:t>
      </w:r>
      <w:r w:rsidR="00255560" w:rsidRPr="00CD35AE">
        <w:rPr>
          <w:rFonts w:ascii="Arial" w:eastAsia="Times New Roman" w:hAnsi="Arial" w:cs="Arial"/>
          <w:color w:val="000000" w:themeColor="text1"/>
          <w:sz w:val="20"/>
          <w:szCs w:val="20"/>
          <w:lang w:eastAsia="fr-CH"/>
        </w:rPr>
        <w:t>s</w:t>
      </w:r>
      <w:r w:rsidR="008565FB" w:rsidRPr="00CD35AE">
        <w:rPr>
          <w:rFonts w:ascii="Arial" w:eastAsia="Times New Roman" w:hAnsi="Arial" w:cs="Arial"/>
          <w:color w:val="000000" w:themeColor="text1"/>
          <w:sz w:val="20"/>
          <w:szCs w:val="20"/>
          <w:lang w:eastAsia="fr-CH"/>
        </w:rPr>
        <w:t xml:space="preserve"> (2009)</w:t>
      </w:r>
      <w:r w:rsidR="008565FB" w:rsidRPr="00CD35AE">
        <w:rPr>
          <w:rStyle w:val="Appelnotedebasdep"/>
          <w:rFonts w:ascii="Arial" w:eastAsia="Times New Roman" w:hAnsi="Arial" w:cs="Arial"/>
          <w:color w:val="000000" w:themeColor="text1"/>
          <w:sz w:val="20"/>
          <w:szCs w:val="20"/>
          <w:lang w:eastAsia="fr-CH"/>
        </w:rPr>
        <w:footnoteReference w:id="27"/>
      </w:r>
      <w:r w:rsidR="008565FB" w:rsidRPr="00CD35AE">
        <w:rPr>
          <w:rFonts w:ascii="Arial" w:eastAsia="Times New Roman" w:hAnsi="Arial" w:cs="Arial"/>
          <w:color w:val="000000" w:themeColor="text1"/>
          <w:sz w:val="20"/>
          <w:szCs w:val="20"/>
          <w:lang w:eastAsia="fr-CH"/>
        </w:rPr>
        <w:t xml:space="preserve">. Celles-ci, </w:t>
      </w:r>
      <w:r w:rsidR="00255560" w:rsidRPr="00CD35AE">
        <w:rPr>
          <w:rFonts w:ascii="Arial" w:eastAsia="Times New Roman" w:hAnsi="Arial" w:cs="Arial"/>
          <w:color w:val="000000" w:themeColor="text1"/>
          <w:sz w:val="20"/>
          <w:szCs w:val="20"/>
          <w:lang w:eastAsia="fr-CH"/>
        </w:rPr>
        <w:t>du fait de</w:t>
      </w:r>
      <w:r w:rsidR="008565FB" w:rsidRPr="00CD35AE">
        <w:rPr>
          <w:rFonts w:ascii="Arial" w:eastAsia="Times New Roman" w:hAnsi="Arial" w:cs="Arial"/>
          <w:color w:val="000000" w:themeColor="text1"/>
          <w:sz w:val="20"/>
          <w:szCs w:val="20"/>
          <w:lang w:eastAsia="fr-CH"/>
        </w:rPr>
        <w:t xml:space="preserve"> leur source quasi-officielle, ont une portée allant au-delà de la simple recommandation. Toutefois, elles ne visent pas davantage l’auto-prescription. Le document de la FMH intitulé « </w:t>
      </w:r>
      <w:proofErr w:type="spellStart"/>
      <w:r w:rsidR="008565FB" w:rsidRPr="00CD35AE">
        <w:rPr>
          <w:rFonts w:ascii="Arial" w:eastAsia="Times New Roman" w:hAnsi="Arial" w:cs="Arial"/>
          <w:color w:val="000000" w:themeColor="text1"/>
          <w:sz w:val="20"/>
          <w:szCs w:val="20"/>
          <w:lang w:eastAsia="fr-CH"/>
        </w:rPr>
        <w:t>Arzneimittelpolitik</w:t>
      </w:r>
      <w:proofErr w:type="spellEnd"/>
      <w:r w:rsidR="008565FB" w:rsidRPr="00CD35AE">
        <w:rPr>
          <w:rFonts w:ascii="Arial" w:eastAsia="Times New Roman" w:hAnsi="Arial" w:cs="Arial"/>
          <w:color w:val="000000" w:themeColor="text1"/>
          <w:sz w:val="20"/>
          <w:szCs w:val="20"/>
          <w:lang w:eastAsia="fr-CH"/>
        </w:rPr>
        <w:t xml:space="preserve"> FMH »</w:t>
      </w:r>
      <w:r w:rsidR="008565FB" w:rsidRPr="00CD35AE">
        <w:rPr>
          <w:rStyle w:val="Appelnotedebasdep"/>
          <w:rFonts w:ascii="Arial" w:eastAsia="Times New Roman" w:hAnsi="Arial" w:cs="Arial"/>
          <w:color w:val="000000" w:themeColor="text1"/>
          <w:sz w:val="20"/>
          <w:szCs w:val="20"/>
          <w:lang w:val="de-CH" w:eastAsia="fr-CH"/>
        </w:rPr>
        <w:footnoteReference w:id="28"/>
      </w:r>
      <w:r w:rsidR="008565FB" w:rsidRPr="00CD35AE">
        <w:rPr>
          <w:rFonts w:ascii="Arial" w:eastAsia="Times New Roman" w:hAnsi="Arial" w:cs="Arial"/>
          <w:color w:val="000000" w:themeColor="text1"/>
          <w:sz w:val="20"/>
          <w:szCs w:val="20"/>
          <w:lang w:eastAsia="fr-CH"/>
        </w:rPr>
        <w:t xml:space="preserve"> n’en fait pas non plus mention.</w:t>
      </w:r>
    </w:p>
    <w:p w14:paraId="37907D18" w14:textId="2AE57728" w:rsidR="00D90B7C" w:rsidRPr="00CD35AE" w:rsidRDefault="00D90B7C" w:rsidP="006C74DD">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Dès lors, aucune règle</w:t>
      </w:r>
      <w:r w:rsidR="00515EBE" w:rsidRPr="00CD35AE">
        <w:rPr>
          <w:rFonts w:ascii="Arial" w:eastAsia="Times New Roman" w:hAnsi="Arial" w:cs="Arial"/>
          <w:color w:val="000000" w:themeColor="text1"/>
          <w:sz w:val="20"/>
          <w:szCs w:val="20"/>
          <w:lang w:eastAsia="fr-CH"/>
        </w:rPr>
        <w:t xml:space="preserve"> spécifique</w:t>
      </w:r>
      <w:r w:rsidR="002140C2" w:rsidRPr="00CD35AE">
        <w:rPr>
          <w:rFonts w:ascii="Arial" w:eastAsia="Times New Roman" w:hAnsi="Arial" w:cs="Arial"/>
          <w:color w:val="000000" w:themeColor="text1"/>
          <w:sz w:val="20"/>
          <w:szCs w:val="20"/>
          <w:lang w:eastAsia="fr-CH"/>
        </w:rPr>
        <w:t xml:space="preserve">, </w:t>
      </w:r>
      <w:r w:rsidRPr="00CD35AE">
        <w:rPr>
          <w:rFonts w:ascii="Arial" w:eastAsia="Times New Roman" w:hAnsi="Arial" w:cs="Arial"/>
          <w:color w:val="000000" w:themeColor="text1"/>
          <w:sz w:val="20"/>
          <w:szCs w:val="20"/>
          <w:lang w:eastAsia="fr-CH"/>
        </w:rPr>
        <w:t>étatique ou non-étatique</w:t>
      </w:r>
      <w:r w:rsidR="002140C2" w:rsidRPr="00CD35AE">
        <w:rPr>
          <w:rFonts w:ascii="Arial" w:eastAsia="Times New Roman" w:hAnsi="Arial" w:cs="Arial"/>
          <w:color w:val="000000" w:themeColor="text1"/>
          <w:sz w:val="20"/>
          <w:szCs w:val="20"/>
          <w:lang w:eastAsia="fr-CH"/>
        </w:rPr>
        <w:t>,</w:t>
      </w:r>
      <w:r w:rsidRPr="00CD35AE">
        <w:rPr>
          <w:rFonts w:ascii="Arial" w:eastAsia="Times New Roman" w:hAnsi="Arial" w:cs="Arial"/>
          <w:color w:val="000000" w:themeColor="text1"/>
          <w:sz w:val="20"/>
          <w:szCs w:val="20"/>
          <w:lang w:eastAsia="fr-CH"/>
        </w:rPr>
        <w:t xml:space="preserve"> ne fait obstacle à ce qu’un médecin (au bénéfice d’une autorisation cantonale) </w:t>
      </w:r>
      <w:r w:rsidR="002140C2" w:rsidRPr="00CD35AE">
        <w:rPr>
          <w:rFonts w:ascii="Arial" w:eastAsia="Times New Roman" w:hAnsi="Arial" w:cs="Arial"/>
          <w:color w:val="000000" w:themeColor="text1"/>
          <w:sz w:val="20"/>
          <w:szCs w:val="20"/>
          <w:lang w:eastAsia="fr-CH"/>
        </w:rPr>
        <w:t xml:space="preserve">se </w:t>
      </w:r>
      <w:r w:rsidRPr="00CD35AE">
        <w:rPr>
          <w:rFonts w:ascii="Arial" w:eastAsia="Times New Roman" w:hAnsi="Arial" w:cs="Arial"/>
          <w:color w:val="000000" w:themeColor="text1"/>
          <w:sz w:val="20"/>
          <w:szCs w:val="20"/>
          <w:lang w:eastAsia="fr-CH"/>
        </w:rPr>
        <w:t>soigne lui-même, en établissant une auto-prescription. La pratique est donc licite.</w:t>
      </w:r>
    </w:p>
    <w:p w14:paraId="31D927CE" w14:textId="471EB64D" w:rsidR="00B046B5" w:rsidRPr="00CD35AE" w:rsidRDefault="00B046B5" w:rsidP="006C74DD">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Toutefois, l’absence de reconnaissance de règles ne signifie pas pour autant que l’art. 26 al. 1 LPTh est lettre morte. On peut envisager que des principes des sciences pharmaceutiques et médicales soient dégagés par la jurisprudence dans un cas d’espèce, même en l’absence de toute reconnaissance. </w:t>
      </w:r>
    </w:p>
    <w:p w14:paraId="780D43E1" w14:textId="598D0BBF" w:rsidR="00515EBE" w:rsidRPr="00CD35AE" w:rsidRDefault="00B046B5" w:rsidP="004761B0">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Ainsi, à notre avis, une prescription d’un médicament qui ne poursuivrait aucun but thérapeutique (prévenir, guérir, soulager, etc.) ne serait pas conforme à cet art. 26 al. 1 LPTh. On pense par exemple </w:t>
      </w:r>
      <w:r w:rsidRPr="00CD35AE">
        <w:rPr>
          <w:rFonts w:ascii="Arial" w:eastAsia="Times New Roman" w:hAnsi="Arial" w:cs="Arial"/>
          <w:color w:val="000000" w:themeColor="text1"/>
          <w:sz w:val="20"/>
          <w:szCs w:val="20"/>
          <w:lang w:eastAsia="fr-CH"/>
        </w:rPr>
        <w:lastRenderedPageBreak/>
        <w:t xml:space="preserve">à une prescription à des fins de dopage sportif ou intellectuel ou à un détournement du médicament à des fins récréatives. </w:t>
      </w:r>
      <w:bookmarkStart w:id="13" w:name="_Hlk187337264"/>
      <w:r w:rsidR="00515EBE" w:rsidRPr="00CD35AE">
        <w:rPr>
          <w:rFonts w:ascii="Arial" w:eastAsia="Times New Roman" w:hAnsi="Arial" w:cs="Arial"/>
          <w:color w:val="000000" w:themeColor="text1"/>
          <w:sz w:val="20"/>
          <w:szCs w:val="20"/>
          <w:lang w:eastAsia="fr-CH"/>
        </w:rPr>
        <w:t>Nous n’abordons pas ici l’auto-prescription par le soignant à des fins d’auto-formation. Il s’agit là d’un enjeu intéressant et peu étudié</w:t>
      </w:r>
      <w:r w:rsidR="00515EBE" w:rsidRPr="00CD35AE">
        <w:rPr>
          <w:rStyle w:val="Appelnotedebasdep"/>
          <w:rFonts w:ascii="Arial" w:eastAsia="Times New Roman" w:hAnsi="Arial" w:cs="Arial"/>
          <w:color w:val="000000" w:themeColor="text1"/>
          <w:sz w:val="20"/>
          <w:szCs w:val="20"/>
          <w:lang w:eastAsia="fr-CH"/>
        </w:rPr>
        <w:footnoteReference w:id="29"/>
      </w:r>
      <w:r w:rsidR="00515EBE" w:rsidRPr="00CD35AE">
        <w:rPr>
          <w:rFonts w:ascii="Arial" w:eastAsia="Times New Roman" w:hAnsi="Arial" w:cs="Arial"/>
          <w:color w:val="000000" w:themeColor="text1"/>
          <w:sz w:val="20"/>
          <w:szCs w:val="20"/>
          <w:lang w:eastAsia="fr-CH"/>
        </w:rPr>
        <w:t xml:space="preserve">. </w:t>
      </w:r>
      <w:bookmarkEnd w:id="13"/>
    </w:p>
    <w:p w14:paraId="7C7F49D5" w14:textId="3D6117B6" w:rsidR="00A71BD0" w:rsidRPr="00CD35AE" w:rsidRDefault="00B046B5" w:rsidP="004761B0">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Par ailleurs, nous estimons que l’art. 26 al. 1 LPTh conserve une portée minimale selon laquelle la prescription doit être dans l’intérêt thérapeutique du patient. Ainsi, une prescription d’un médicament à un dosage manifestement excessif ou pour une durée de traitement excessivement longue (ou brève) pourrait être jugée non-conforme aux principes des sciences médicales</w:t>
      </w:r>
      <w:bookmarkStart w:id="14" w:name="_Ref180596475"/>
      <w:r w:rsidR="00C50B61" w:rsidRPr="00CD35AE">
        <w:rPr>
          <w:rStyle w:val="Appelnotedebasdep"/>
          <w:rFonts w:ascii="Arial" w:eastAsia="Times New Roman" w:hAnsi="Arial" w:cs="Arial"/>
          <w:color w:val="000000" w:themeColor="text1"/>
          <w:sz w:val="20"/>
          <w:szCs w:val="20"/>
          <w:lang w:eastAsia="fr-CH"/>
        </w:rPr>
        <w:footnoteReference w:id="30"/>
      </w:r>
      <w:bookmarkEnd w:id="14"/>
      <w:r w:rsidR="00A71BD0" w:rsidRPr="00CD35AE">
        <w:rPr>
          <w:rFonts w:ascii="Arial" w:eastAsia="Times New Roman" w:hAnsi="Arial" w:cs="Arial"/>
          <w:color w:val="000000" w:themeColor="text1"/>
          <w:sz w:val="20"/>
          <w:szCs w:val="20"/>
          <w:lang w:eastAsia="fr-CH"/>
        </w:rPr>
        <w:t>.</w:t>
      </w:r>
      <w:r w:rsidRPr="00CD35AE">
        <w:rPr>
          <w:rFonts w:ascii="Arial" w:eastAsia="Times New Roman" w:hAnsi="Arial" w:cs="Arial"/>
          <w:color w:val="000000" w:themeColor="text1"/>
          <w:sz w:val="20"/>
          <w:szCs w:val="20"/>
          <w:lang w:eastAsia="fr-CH"/>
        </w:rPr>
        <w:t xml:space="preserve"> Toutefois, ces observations ne sont pas propres à l’auto-prescription. </w:t>
      </w:r>
    </w:p>
    <w:p w14:paraId="4F76DA97" w14:textId="20741655" w:rsidR="00D517D4" w:rsidRPr="00CD35AE" w:rsidRDefault="002E7C67" w:rsidP="002E7C67">
      <w:pPr>
        <w:pStyle w:val="Titre4"/>
        <w:rPr>
          <w:rFonts w:ascii="Arial" w:hAnsi="Arial" w:cs="Arial"/>
          <w:color w:val="auto"/>
          <w:sz w:val="20"/>
          <w:szCs w:val="20"/>
        </w:rPr>
      </w:pPr>
      <w:r w:rsidRPr="00CD35AE">
        <w:rPr>
          <w:rFonts w:ascii="Arial" w:hAnsi="Arial" w:cs="Arial"/>
          <w:b/>
          <w:i w:val="0"/>
          <w:color w:val="auto"/>
          <w:sz w:val="20"/>
          <w:szCs w:val="20"/>
        </w:rPr>
        <w:t xml:space="preserve">2.1.2.2.2 </w:t>
      </w:r>
      <w:r w:rsidR="00D517D4" w:rsidRPr="00CD35AE">
        <w:rPr>
          <w:rFonts w:ascii="Arial" w:hAnsi="Arial" w:cs="Arial"/>
          <w:b/>
          <w:i w:val="0"/>
          <w:color w:val="auto"/>
          <w:sz w:val="20"/>
          <w:szCs w:val="20"/>
        </w:rPr>
        <w:t>Etat de santé du patient connu</w:t>
      </w:r>
    </w:p>
    <w:p w14:paraId="1DACAE6C" w14:textId="6B1E89F3" w:rsidR="00D517D4" w:rsidRPr="00CD35AE" w:rsidRDefault="00D517D4" w:rsidP="00D517D4">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L’art. 4 al. 1 let. </w:t>
      </w:r>
      <w:proofErr w:type="spellStart"/>
      <w:proofErr w:type="gramStart"/>
      <w:r w:rsidRPr="00CD35AE">
        <w:rPr>
          <w:rFonts w:ascii="Arial" w:eastAsia="Times New Roman" w:hAnsi="Arial" w:cs="Arial"/>
          <w:color w:val="000000" w:themeColor="text1"/>
          <w:sz w:val="20"/>
          <w:szCs w:val="20"/>
          <w:lang w:eastAsia="fr-CH"/>
        </w:rPr>
        <w:t>f</w:t>
      </w:r>
      <w:r w:rsidRPr="00CD35AE">
        <w:rPr>
          <w:rFonts w:ascii="Arial" w:eastAsia="Times New Roman" w:hAnsi="Arial" w:cs="Arial"/>
          <w:color w:val="000000" w:themeColor="text1"/>
          <w:sz w:val="20"/>
          <w:szCs w:val="20"/>
          <w:vertAlign w:val="superscript"/>
          <w:lang w:eastAsia="fr-CH"/>
        </w:rPr>
        <w:t>bis</w:t>
      </w:r>
      <w:proofErr w:type="spellEnd"/>
      <w:proofErr w:type="gramEnd"/>
      <w:r w:rsidRPr="00CD35AE">
        <w:rPr>
          <w:rFonts w:ascii="Arial" w:eastAsia="Times New Roman" w:hAnsi="Arial" w:cs="Arial"/>
          <w:color w:val="000000" w:themeColor="text1"/>
          <w:sz w:val="20"/>
          <w:szCs w:val="20"/>
          <w:lang w:eastAsia="fr-CH"/>
        </w:rPr>
        <w:t xml:space="preserve"> </w:t>
      </w:r>
      <w:proofErr w:type="spellStart"/>
      <w:r w:rsidRPr="00CD35AE">
        <w:rPr>
          <w:rFonts w:ascii="Arial" w:eastAsia="Times New Roman" w:hAnsi="Arial" w:cs="Arial"/>
          <w:color w:val="000000" w:themeColor="text1"/>
          <w:sz w:val="20"/>
          <w:szCs w:val="20"/>
          <w:lang w:eastAsia="fr-CH"/>
        </w:rPr>
        <w:t>LPTh</w:t>
      </w:r>
      <w:proofErr w:type="spellEnd"/>
      <w:r w:rsidRPr="00CD35AE">
        <w:rPr>
          <w:rFonts w:ascii="Arial" w:eastAsia="Times New Roman" w:hAnsi="Arial" w:cs="Arial"/>
          <w:color w:val="000000" w:themeColor="text1"/>
          <w:sz w:val="20"/>
          <w:szCs w:val="20"/>
          <w:lang w:eastAsia="fr-CH"/>
        </w:rPr>
        <w:t xml:space="preserve"> susmentionné sur la définition </w:t>
      </w:r>
      <w:r w:rsidR="000566D0" w:rsidRPr="00CD35AE">
        <w:rPr>
          <w:rFonts w:ascii="Arial" w:eastAsia="Times New Roman" w:hAnsi="Arial" w:cs="Arial"/>
          <w:color w:val="000000" w:themeColor="text1"/>
          <w:sz w:val="20"/>
          <w:szCs w:val="20"/>
          <w:lang w:eastAsia="fr-CH"/>
        </w:rPr>
        <w:t xml:space="preserve">de prescription </w:t>
      </w:r>
      <w:r w:rsidRPr="00CD35AE">
        <w:rPr>
          <w:rFonts w:ascii="Arial" w:eastAsia="Times New Roman" w:hAnsi="Arial" w:cs="Arial"/>
          <w:color w:val="000000" w:themeColor="text1"/>
          <w:sz w:val="20"/>
          <w:szCs w:val="20"/>
          <w:lang w:eastAsia="fr-CH"/>
        </w:rPr>
        <w:t xml:space="preserve">exige explicitement que soit respecté l’art. 26 al. 2 LPTh. Selon cette disposition, « un médicament ne doit être prescrit que si l’état de santé du consommateur ou du patient est </w:t>
      </w:r>
      <w:r w:rsidRPr="00CD35AE">
        <w:rPr>
          <w:rFonts w:ascii="Arial" w:eastAsia="Times New Roman" w:hAnsi="Arial" w:cs="Arial"/>
          <w:i/>
          <w:iCs/>
          <w:color w:val="000000" w:themeColor="text1"/>
          <w:sz w:val="20"/>
          <w:szCs w:val="20"/>
          <w:lang w:eastAsia="fr-CH"/>
        </w:rPr>
        <w:t>connu</w:t>
      </w:r>
      <w:r w:rsidRPr="00CD35AE">
        <w:rPr>
          <w:rFonts w:ascii="Arial" w:eastAsia="Times New Roman" w:hAnsi="Arial" w:cs="Arial"/>
          <w:color w:val="000000" w:themeColor="text1"/>
          <w:sz w:val="20"/>
          <w:szCs w:val="20"/>
          <w:lang w:eastAsia="fr-CH"/>
        </w:rPr>
        <w:t> »</w:t>
      </w:r>
      <w:r w:rsidRPr="00CD35AE">
        <w:rPr>
          <w:rStyle w:val="Appelnotedebasdep"/>
          <w:rFonts w:ascii="Arial" w:eastAsia="Times New Roman" w:hAnsi="Arial" w:cs="Arial"/>
          <w:color w:val="000000" w:themeColor="text1"/>
          <w:sz w:val="20"/>
          <w:szCs w:val="20"/>
          <w:lang w:eastAsia="fr-CH"/>
        </w:rPr>
        <w:footnoteReference w:id="31"/>
      </w:r>
      <w:r w:rsidRPr="00CD35AE">
        <w:rPr>
          <w:rFonts w:ascii="Arial" w:eastAsia="Times New Roman" w:hAnsi="Arial" w:cs="Arial"/>
          <w:color w:val="000000" w:themeColor="text1"/>
          <w:sz w:val="20"/>
          <w:szCs w:val="20"/>
          <w:lang w:eastAsia="fr-CH"/>
        </w:rPr>
        <w:t xml:space="preserve">. </w:t>
      </w:r>
      <w:r w:rsidR="00B522F4" w:rsidRPr="00CD35AE">
        <w:rPr>
          <w:rFonts w:ascii="Arial" w:eastAsia="Times New Roman" w:hAnsi="Arial" w:cs="Arial"/>
          <w:color w:val="000000" w:themeColor="text1"/>
          <w:sz w:val="20"/>
          <w:szCs w:val="20"/>
          <w:lang w:eastAsia="fr-CH"/>
        </w:rPr>
        <w:t>Cette exigence implique une consultation médica</w:t>
      </w:r>
      <w:r w:rsidR="00521E1E" w:rsidRPr="00CD35AE">
        <w:rPr>
          <w:rFonts w:ascii="Arial" w:eastAsia="Times New Roman" w:hAnsi="Arial" w:cs="Arial"/>
          <w:color w:val="000000" w:themeColor="text1"/>
          <w:sz w:val="20"/>
          <w:szCs w:val="20"/>
          <w:lang w:eastAsia="fr-CH"/>
        </w:rPr>
        <w:t>le</w:t>
      </w:r>
      <w:r w:rsidR="00B522F4" w:rsidRPr="00CD35AE">
        <w:rPr>
          <w:rFonts w:ascii="Arial" w:eastAsia="Times New Roman" w:hAnsi="Arial" w:cs="Arial"/>
          <w:color w:val="000000" w:themeColor="text1"/>
          <w:sz w:val="20"/>
          <w:szCs w:val="20"/>
          <w:lang w:eastAsia="fr-CH"/>
        </w:rPr>
        <w:t>, dans le cadre de laquelle, le médecin a entendu le patient et sa demande</w:t>
      </w:r>
      <w:r w:rsidR="002C2ECB" w:rsidRPr="00CD35AE">
        <w:rPr>
          <w:rFonts w:ascii="Arial" w:eastAsia="Times New Roman" w:hAnsi="Arial" w:cs="Arial"/>
          <w:color w:val="000000" w:themeColor="text1"/>
          <w:sz w:val="20"/>
          <w:szCs w:val="20"/>
          <w:lang w:eastAsia="fr-CH"/>
        </w:rPr>
        <w:t xml:space="preserve"> et </w:t>
      </w:r>
      <w:r w:rsidR="00B522F4" w:rsidRPr="00CD35AE">
        <w:rPr>
          <w:rFonts w:ascii="Arial" w:eastAsia="Times New Roman" w:hAnsi="Arial" w:cs="Arial"/>
          <w:color w:val="000000" w:themeColor="text1"/>
          <w:sz w:val="20"/>
          <w:szCs w:val="20"/>
          <w:lang w:eastAsia="fr-CH"/>
        </w:rPr>
        <w:t>a évalué son état de santé</w:t>
      </w:r>
      <w:r w:rsidR="00B522F4" w:rsidRPr="00CD35AE">
        <w:rPr>
          <w:rStyle w:val="Appelnotedebasdep"/>
          <w:rFonts w:ascii="Arial" w:eastAsia="Times New Roman" w:hAnsi="Arial" w:cs="Arial"/>
          <w:color w:val="000000" w:themeColor="text1"/>
          <w:sz w:val="20"/>
          <w:szCs w:val="20"/>
          <w:lang w:eastAsia="fr-CH"/>
        </w:rPr>
        <w:footnoteReference w:id="32"/>
      </w:r>
      <w:r w:rsidR="00B522F4" w:rsidRPr="00CD35AE">
        <w:rPr>
          <w:rFonts w:ascii="Arial" w:eastAsia="Times New Roman" w:hAnsi="Arial" w:cs="Arial"/>
          <w:color w:val="000000" w:themeColor="text1"/>
          <w:sz w:val="20"/>
          <w:szCs w:val="20"/>
          <w:lang w:eastAsia="fr-CH"/>
        </w:rPr>
        <w:t>.</w:t>
      </w:r>
      <w:r w:rsidR="003B57A8" w:rsidRPr="00CD35AE">
        <w:rPr>
          <w:rFonts w:ascii="Arial" w:hAnsi="Arial" w:cs="Arial"/>
          <w:sz w:val="20"/>
          <w:szCs w:val="20"/>
        </w:rPr>
        <w:t xml:space="preserve"> L</w:t>
      </w:r>
      <w:r w:rsidR="003B57A8" w:rsidRPr="00CD35AE">
        <w:rPr>
          <w:rFonts w:ascii="Arial" w:eastAsia="Times New Roman" w:hAnsi="Arial" w:cs="Arial"/>
          <w:color w:val="000000" w:themeColor="text1"/>
          <w:sz w:val="20"/>
          <w:szCs w:val="20"/>
          <w:lang w:eastAsia="fr-CH"/>
        </w:rPr>
        <w:t>es données vitales du patient, son état de santé, les allergies, les intolérances aux médicaments ainsi que le potentiel d'interaction avec d'autres substances actives contenues dans des médicaments ou des aliments doivent être connus du médecin prescripteur</w:t>
      </w:r>
      <w:r w:rsidR="003B57A8" w:rsidRPr="00CD35AE">
        <w:rPr>
          <w:rStyle w:val="Appelnotedebasdep"/>
          <w:rFonts w:ascii="Arial" w:eastAsia="Times New Roman" w:hAnsi="Arial" w:cs="Arial"/>
          <w:color w:val="000000" w:themeColor="text1"/>
          <w:sz w:val="20"/>
          <w:szCs w:val="20"/>
          <w:lang w:eastAsia="fr-CH"/>
        </w:rPr>
        <w:footnoteReference w:id="33"/>
      </w:r>
      <w:r w:rsidR="003B57A8" w:rsidRPr="00CD35AE">
        <w:rPr>
          <w:rFonts w:ascii="Arial" w:eastAsia="Times New Roman" w:hAnsi="Arial" w:cs="Arial"/>
          <w:color w:val="000000" w:themeColor="text1"/>
          <w:sz w:val="20"/>
          <w:szCs w:val="20"/>
          <w:lang w:eastAsia="fr-CH"/>
        </w:rPr>
        <w:t>.</w:t>
      </w:r>
    </w:p>
    <w:p w14:paraId="04AC175E" w14:textId="1402B32C" w:rsidR="00D517D4" w:rsidRPr="00CD35AE" w:rsidRDefault="00D517D4" w:rsidP="00D517D4">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De nouveau, cette formulation n’exclut pas l’auto-prescription, le médecin pouvant connaître son propre état de santé. La disposition est d’ailleurs très générale, car il suffit que cet état de santé soit connu, sans qu’il soit précisé que l’état de santé doit dicter la prescription ou qu’une rencontre</w:t>
      </w:r>
      <w:r w:rsidR="002C2ECB" w:rsidRPr="00CD35AE">
        <w:rPr>
          <w:rFonts w:ascii="Arial" w:eastAsia="Times New Roman" w:hAnsi="Arial" w:cs="Arial"/>
          <w:color w:val="000000" w:themeColor="text1"/>
          <w:sz w:val="20"/>
          <w:szCs w:val="20"/>
          <w:lang w:eastAsia="fr-CH"/>
        </w:rPr>
        <w:t xml:space="preserve"> physique</w:t>
      </w:r>
      <w:r w:rsidRPr="00CD35AE">
        <w:rPr>
          <w:rFonts w:ascii="Arial" w:eastAsia="Times New Roman" w:hAnsi="Arial" w:cs="Arial"/>
          <w:color w:val="000000" w:themeColor="text1"/>
          <w:sz w:val="20"/>
          <w:szCs w:val="20"/>
          <w:lang w:eastAsia="fr-CH"/>
        </w:rPr>
        <w:t xml:space="preserve"> préalable ait eu lieu.</w:t>
      </w:r>
      <w:r w:rsidR="0022412F" w:rsidRPr="00CD35AE">
        <w:rPr>
          <w:rFonts w:ascii="Arial" w:eastAsia="Times New Roman" w:hAnsi="Arial" w:cs="Arial"/>
          <w:color w:val="000000" w:themeColor="text1"/>
          <w:sz w:val="20"/>
          <w:szCs w:val="20"/>
          <w:lang w:eastAsia="fr-CH"/>
        </w:rPr>
        <w:t xml:space="preserve"> L</w:t>
      </w:r>
      <w:r w:rsidRPr="00CD35AE">
        <w:rPr>
          <w:rFonts w:ascii="Arial" w:eastAsia="Times New Roman" w:hAnsi="Arial" w:cs="Arial"/>
          <w:color w:val="000000" w:themeColor="text1"/>
          <w:sz w:val="20"/>
          <w:szCs w:val="20"/>
          <w:lang w:eastAsia="fr-CH"/>
        </w:rPr>
        <w:t xml:space="preserve">a disposition </w:t>
      </w:r>
      <w:r w:rsidR="0022412F" w:rsidRPr="00CD35AE">
        <w:rPr>
          <w:rFonts w:ascii="Arial" w:eastAsia="Times New Roman" w:hAnsi="Arial" w:cs="Arial"/>
          <w:color w:val="000000" w:themeColor="text1"/>
          <w:sz w:val="20"/>
          <w:szCs w:val="20"/>
          <w:lang w:eastAsia="fr-CH"/>
        </w:rPr>
        <w:t xml:space="preserve">a fait l’objet de plusieurs arrêts du TF, </w:t>
      </w:r>
      <w:r w:rsidR="009B2490" w:rsidRPr="00CD35AE">
        <w:rPr>
          <w:rFonts w:ascii="Arial" w:eastAsia="Times New Roman" w:hAnsi="Arial" w:cs="Arial"/>
          <w:color w:val="000000" w:themeColor="text1"/>
          <w:sz w:val="20"/>
          <w:szCs w:val="20"/>
          <w:lang w:eastAsia="fr-CH"/>
        </w:rPr>
        <w:t xml:space="preserve">notamment </w:t>
      </w:r>
      <w:r w:rsidR="0022412F" w:rsidRPr="00CD35AE">
        <w:rPr>
          <w:rFonts w:ascii="Arial" w:eastAsia="Times New Roman" w:hAnsi="Arial" w:cs="Arial"/>
          <w:color w:val="000000" w:themeColor="text1"/>
          <w:sz w:val="20"/>
          <w:szCs w:val="20"/>
          <w:lang w:eastAsia="fr-CH"/>
        </w:rPr>
        <w:t>pour sanctionner des</w:t>
      </w:r>
      <w:r w:rsidRPr="00CD35AE">
        <w:rPr>
          <w:rFonts w:ascii="Arial" w:eastAsia="Times New Roman" w:hAnsi="Arial" w:cs="Arial"/>
          <w:color w:val="000000" w:themeColor="text1"/>
          <w:sz w:val="20"/>
          <w:szCs w:val="20"/>
          <w:lang w:eastAsia="fr-CH"/>
        </w:rPr>
        <w:t xml:space="preserve"> pseudo-consultations sur internet où </w:t>
      </w:r>
      <w:r w:rsidR="0022412F" w:rsidRPr="00CD35AE">
        <w:rPr>
          <w:rFonts w:ascii="Arial" w:eastAsia="Times New Roman" w:hAnsi="Arial" w:cs="Arial"/>
          <w:color w:val="000000" w:themeColor="text1"/>
          <w:sz w:val="20"/>
          <w:szCs w:val="20"/>
          <w:lang w:eastAsia="fr-CH"/>
        </w:rPr>
        <w:t>un</w:t>
      </w:r>
      <w:r w:rsidRPr="00CD35AE">
        <w:rPr>
          <w:rFonts w:ascii="Arial" w:eastAsia="Times New Roman" w:hAnsi="Arial" w:cs="Arial"/>
          <w:color w:val="000000" w:themeColor="text1"/>
          <w:sz w:val="20"/>
          <w:szCs w:val="20"/>
          <w:lang w:eastAsia="fr-CH"/>
        </w:rPr>
        <w:t xml:space="preserve"> site commercial fourni</w:t>
      </w:r>
      <w:r w:rsidR="0022412F" w:rsidRPr="00CD35AE">
        <w:rPr>
          <w:rFonts w:ascii="Arial" w:eastAsia="Times New Roman" w:hAnsi="Arial" w:cs="Arial"/>
          <w:color w:val="000000" w:themeColor="text1"/>
          <w:sz w:val="20"/>
          <w:szCs w:val="20"/>
          <w:lang w:eastAsia="fr-CH"/>
        </w:rPr>
        <w:t>ssai</w:t>
      </w:r>
      <w:r w:rsidRPr="00CD35AE">
        <w:rPr>
          <w:rFonts w:ascii="Arial" w:eastAsia="Times New Roman" w:hAnsi="Arial" w:cs="Arial"/>
          <w:color w:val="000000" w:themeColor="text1"/>
          <w:sz w:val="20"/>
          <w:szCs w:val="20"/>
          <w:lang w:eastAsia="fr-CH"/>
        </w:rPr>
        <w:t>t la prescription</w:t>
      </w:r>
      <w:r w:rsidR="002C2ECB" w:rsidRPr="00CD35AE">
        <w:rPr>
          <w:rFonts w:ascii="Arial" w:eastAsia="Times New Roman" w:hAnsi="Arial" w:cs="Arial"/>
          <w:color w:val="000000" w:themeColor="text1"/>
          <w:sz w:val="20"/>
          <w:szCs w:val="20"/>
          <w:lang w:eastAsia="fr-CH"/>
        </w:rPr>
        <w:t xml:space="preserve"> sur la base d’un questionnaire</w:t>
      </w:r>
      <w:r w:rsidRPr="00CD35AE">
        <w:rPr>
          <w:rFonts w:ascii="Arial" w:eastAsia="Times New Roman" w:hAnsi="Arial" w:cs="Arial"/>
          <w:color w:val="000000" w:themeColor="text1"/>
          <w:sz w:val="20"/>
          <w:szCs w:val="20"/>
          <w:lang w:eastAsia="fr-CH"/>
        </w:rPr>
        <w:t xml:space="preserve"> sans qu’un médecin ait pris la peine d’interroger le patient</w:t>
      </w:r>
      <w:r w:rsidRPr="00CD35AE">
        <w:rPr>
          <w:rStyle w:val="Appelnotedebasdep"/>
          <w:rFonts w:ascii="Arial" w:eastAsia="Times New Roman" w:hAnsi="Arial" w:cs="Arial"/>
          <w:color w:val="000000" w:themeColor="text1"/>
          <w:sz w:val="20"/>
          <w:szCs w:val="20"/>
          <w:lang w:eastAsia="fr-CH"/>
        </w:rPr>
        <w:footnoteReference w:id="34"/>
      </w:r>
      <w:r w:rsidRPr="00CD35AE">
        <w:rPr>
          <w:rFonts w:ascii="Arial" w:eastAsia="Times New Roman" w:hAnsi="Arial" w:cs="Arial"/>
          <w:color w:val="000000" w:themeColor="text1"/>
          <w:sz w:val="20"/>
          <w:szCs w:val="20"/>
          <w:lang w:eastAsia="fr-CH"/>
        </w:rPr>
        <w:t>.</w:t>
      </w:r>
    </w:p>
    <w:p w14:paraId="4ADB5A0D" w14:textId="78291D3A" w:rsidR="002638A2" w:rsidRPr="00CD35AE" w:rsidRDefault="002638A2" w:rsidP="00B2152F">
      <w:pPr>
        <w:pStyle w:val="Titre2"/>
      </w:pPr>
      <w:bookmarkStart w:id="15" w:name="_Toc175644174"/>
      <w:bookmarkStart w:id="16" w:name="_Toc187677716"/>
      <w:r w:rsidRPr="00CD35AE">
        <w:t>Respe</w:t>
      </w:r>
      <w:r w:rsidR="002E7C67" w:rsidRPr="00CD35AE">
        <w:t>c</w:t>
      </w:r>
      <w:r w:rsidRPr="00CD35AE">
        <w:t>t des compétences acquises lors de la formation</w:t>
      </w:r>
      <w:bookmarkEnd w:id="15"/>
      <w:bookmarkEnd w:id="16"/>
    </w:p>
    <w:p w14:paraId="62850414" w14:textId="46186207" w:rsidR="002638A2" w:rsidRPr="00CD35AE" w:rsidRDefault="002638A2" w:rsidP="006C74DD">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L’art. 40 </w:t>
      </w:r>
      <w:r w:rsidR="00C206EA" w:rsidRPr="00CD35AE">
        <w:rPr>
          <w:rFonts w:ascii="Arial" w:eastAsia="Times New Roman" w:hAnsi="Arial" w:cs="Arial"/>
          <w:color w:val="000000" w:themeColor="text1"/>
          <w:sz w:val="20"/>
          <w:szCs w:val="20"/>
          <w:lang w:eastAsia="fr-CH"/>
        </w:rPr>
        <w:t>Loi fédérale sur les professions médicales universitaires (</w:t>
      </w:r>
      <w:proofErr w:type="spellStart"/>
      <w:r w:rsidRPr="00CD35AE">
        <w:rPr>
          <w:rFonts w:ascii="Arial" w:eastAsia="Times New Roman" w:hAnsi="Arial" w:cs="Arial"/>
          <w:color w:val="000000" w:themeColor="text1"/>
          <w:sz w:val="20"/>
          <w:szCs w:val="20"/>
          <w:lang w:eastAsia="fr-CH"/>
        </w:rPr>
        <w:t>LPMéd</w:t>
      </w:r>
      <w:proofErr w:type="spellEnd"/>
      <w:r w:rsidR="00C206EA" w:rsidRPr="00CD35AE">
        <w:rPr>
          <w:rStyle w:val="Appelnotedebasdep"/>
          <w:rFonts w:ascii="Arial" w:eastAsia="Times New Roman" w:hAnsi="Arial" w:cs="Arial"/>
          <w:color w:val="000000" w:themeColor="text1"/>
          <w:sz w:val="20"/>
          <w:szCs w:val="20"/>
          <w:lang w:eastAsia="fr-CH"/>
        </w:rPr>
        <w:footnoteReference w:id="35"/>
      </w:r>
      <w:r w:rsidR="00C206EA" w:rsidRPr="00CD35AE">
        <w:rPr>
          <w:rFonts w:ascii="Arial" w:eastAsia="Times New Roman" w:hAnsi="Arial" w:cs="Arial"/>
          <w:color w:val="000000" w:themeColor="text1"/>
          <w:sz w:val="20"/>
          <w:szCs w:val="20"/>
          <w:lang w:eastAsia="fr-CH"/>
        </w:rPr>
        <w:t>)</w:t>
      </w:r>
      <w:r w:rsidRPr="00CD35AE">
        <w:rPr>
          <w:rFonts w:ascii="Arial" w:eastAsia="Times New Roman" w:hAnsi="Arial" w:cs="Arial"/>
          <w:color w:val="000000" w:themeColor="text1"/>
          <w:sz w:val="20"/>
          <w:szCs w:val="20"/>
          <w:lang w:eastAsia="fr-CH"/>
        </w:rPr>
        <w:t xml:space="preserve"> énonce les devoirs professionnels que le professionnel de la santé doit respecter. Le premier devoir à la lettre a est formulé comme suit : « respecter les limites des compétences qu’[ils] ont acquis dans le cadre de leur formation universitaire, de leur formation postgrade et de leur formation continue »</w:t>
      </w:r>
      <w:r w:rsidR="00011680" w:rsidRPr="00CD35AE">
        <w:rPr>
          <w:rStyle w:val="Appelnotedebasdep"/>
          <w:rFonts w:ascii="Arial" w:eastAsia="Times New Roman" w:hAnsi="Arial" w:cs="Arial"/>
          <w:color w:val="000000" w:themeColor="text1"/>
          <w:sz w:val="20"/>
          <w:szCs w:val="20"/>
          <w:lang w:eastAsia="fr-CH"/>
        </w:rPr>
        <w:footnoteReference w:id="36"/>
      </w:r>
      <w:r w:rsidRPr="00CD35AE">
        <w:rPr>
          <w:rFonts w:ascii="Arial" w:eastAsia="Times New Roman" w:hAnsi="Arial" w:cs="Arial"/>
          <w:color w:val="000000" w:themeColor="text1"/>
          <w:sz w:val="20"/>
          <w:szCs w:val="20"/>
          <w:lang w:eastAsia="fr-CH"/>
        </w:rPr>
        <w:t xml:space="preserve">. </w:t>
      </w:r>
    </w:p>
    <w:p w14:paraId="73791E4A" w14:textId="433A6303" w:rsidR="002638A2" w:rsidRPr="00CD35AE" w:rsidRDefault="002638A2" w:rsidP="006C74DD">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On doit se demander si une telle règle empêche le médecin qui a une formation donnée de s’auto-prescrire un médicament qui relève d’une spécialité relevant d’une formation qu’il n’a pas. Par </w:t>
      </w:r>
      <w:r w:rsidR="001D0FE5" w:rsidRPr="00CD35AE">
        <w:rPr>
          <w:rFonts w:ascii="Arial" w:eastAsia="Times New Roman" w:hAnsi="Arial" w:cs="Arial"/>
          <w:color w:val="000000" w:themeColor="text1"/>
          <w:sz w:val="20"/>
          <w:szCs w:val="20"/>
          <w:lang w:eastAsia="fr-CH"/>
        </w:rPr>
        <w:t>exemple</w:t>
      </w:r>
      <w:r w:rsidRPr="00CD35AE">
        <w:rPr>
          <w:rFonts w:ascii="Arial" w:eastAsia="Times New Roman" w:hAnsi="Arial" w:cs="Arial"/>
          <w:color w:val="000000" w:themeColor="text1"/>
          <w:sz w:val="20"/>
          <w:szCs w:val="20"/>
          <w:lang w:eastAsia="fr-CH"/>
        </w:rPr>
        <w:t>, est-ce qu’une dermatologue peut s’auto-prescrire une pilule contraceptive ? Ou est-ce qu’un psychiatre peut s’auto-prescrire un médicament relevant de la rhumatologie ?</w:t>
      </w:r>
    </w:p>
    <w:p w14:paraId="4A6D4401" w14:textId="439EC1CC" w:rsidR="002638A2" w:rsidRPr="00CD35AE" w:rsidRDefault="00C66E0C" w:rsidP="006C74DD">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A notre avis, </w:t>
      </w:r>
      <w:r w:rsidR="00011680" w:rsidRPr="00CD35AE">
        <w:rPr>
          <w:rFonts w:ascii="Arial" w:eastAsia="Times New Roman" w:hAnsi="Arial" w:cs="Arial"/>
          <w:color w:val="000000" w:themeColor="text1"/>
          <w:sz w:val="20"/>
          <w:szCs w:val="20"/>
          <w:lang w:eastAsia="fr-CH"/>
        </w:rPr>
        <w:t xml:space="preserve">rien ne l’interdit. En effet, </w:t>
      </w:r>
      <w:r w:rsidRPr="00CD35AE">
        <w:rPr>
          <w:rFonts w:ascii="Arial" w:eastAsia="Times New Roman" w:hAnsi="Arial" w:cs="Arial"/>
          <w:color w:val="000000" w:themeColor="text1"/>
          <w:sz w:val="20"/>
          <w:szCs w:val="20"/>
          <w:lang w:eastAsia="fr-CH"/>
        </w:rPr>
        <w:t xml:space="preserve">la </w:t>
      </w:r>
      <w:proofErr w:type="spellStart"/>
      <w:r w:rsidRPr="00CD35AE">
        <w:rPr>
          <w:rFonts w:ascii="Arial" w:eastAsia="Times New Roman" w:hAnsi="Arial" w:cs="Arial"/>
          <w:color w:val="000000" w:themeColor="text1"/>
          <w:sz w:val="20"/>
          <w:szCs w:val="20"/>
          <w:lang w:eastAsia="fr-CH"/>
        </w:rPr>
        <w:t>LPMéd</w:t>
      </w:r>
      <w:proofErr w:type="spellEnd"/>
      <w:r w:rsidRPr="00CD35AE">
        <w:rPr>
          <w:rFonts w:ascii="Arial" w:eastAsia="Times New Roman" w:hAnsi="Arial" w:cs="Arial"/>
          <w:color w:val="000000" w:themeColor="text1"/>
          <w:sz w:val="20"/>
          <w:szCs w:val="20"/>
          <w:lang w:eastAsia="fr-CH"/>
        </w:rPr>
        <w:t xml:space="preserve"> </w:t>
      </w:r>
      <w:r w:rsidR="00011680" w:rsidRPr="00CD35AE">
        <w:rPr>
          <w:rFonts w:ascii="Arial" w:eastAsia="Times New Roman" w:hAnsi="Arial" w:cs="Arial"/>
          <w:color w:val="000000" w:themeColor="text1"/>
          <w:sz w:val="20"/>
          <w:szCs w:val="20"/>
          <w:lang w:eastAsia="fr-CH"/>
        </w:rPr>
        <w:t xml:space="preserve">a </w:t>
      </w:r>
      <w:r w:rsidRPr="00CD35AE">
        <w:rPr>
          <w:rFonts w:ascii="Arial" w:eastAsia="Times New Roman" w:hAnsi="Arial" w:cs="Arial"/>
          <w:color w:val="000000" w:themeColor="text1"/>
          <w:sz w:val="20"/>
          <w:szCs w:val="20"/>
          <w:lang w:eastAsia="fr-CH"/>
        </w:rPr>
        <w:t xml:space="preserve">pour objectif de préserver la santé publique (art. 1 </w:t>
      </w:r>
      <w:proofErr w:type="spellStart"/>
      <w:r w:rsidRPr="00CD35AE">
        <w:rPr>
          <w:rFonts w:ascii="Arial" w:eastAsia="Times New Roman" w:hAnsi="Arial" w:cs="Arial"/>
          <w:color w:val="000000" w:themeColor="text1"/>
          <w:sz w:val="20"/>
          <w:szCs w:val="20"/>
          <w:lang w:eastAsia="fr-CH"/>
        </w:rPr>
        <w:t>LPMéd</w:t>
      </w:r>
      <w:proofErr w:type="spellEnd"/>
      <w:r w:rsidRPr="00CD35AE">
        <w:rPr>
          <w:rFonts w:ascii="Arial" w:eastAsia="Times New Roman" w:hAnsi="Arial" w:cs="Arial"/>
          <w:color w:val="000000" w:themeColor="text1"/>
          <w:sz w:val="20"/>
          <w:szCs w:val="20"/>
          <w:lang w:eastAsia="fr-CH"/>
        </w:rPr>
        <w:t>), et non pas de protéger les professionnels de la santé contre eux-mêmes. Ainsi, l</w:t>
      </w:r>
      <w:r w:rsidR="002638A2" w:rsidRPr="00CD35AE">
        <w:rPr>
          <w:rFonts w:ascii="Arial" w:eastAsia="Times New Roman" w:hAnsi="Arial" w:cs="Arial"/>
          <w:color w:val="000000" w:themeColor="text1"/>
          <w:sz w:val="20"/>
          <w:szCs w:val="20"/>
          <w:lang w:eastAsia="fr-CH"/>
        </w:rPr>
        <w:t xml:space="preserve">’art. 40 </w:t>
      </w:r>
      <w:proofErr w:type="spellStart"/>
      <w:r w:rsidR="002638A2" w:rsidRPr="00CD35AE">
        <w:rPr>
          <w:rFonts w:ascii="Arial" w:eastAsia="Times New Roman" w:hAnsi="Arial" w:cs="Arial"/>
          <w:color w:val="000000" w:themeColor="text1"/>
          <w:sz w:val="20"/>
          <w:szCs w:val="20"/>
          <w:lang w:eastAsia="fr-CH"/>
        </w:rPr>
        <w:t>LPMéd</w:t>
      </w:r>
      <w:proofErr w:type="spellEnd"/>
      <w:r w:rsidR="002638A2" w:rsidRPr="00CD35AE">
        <w:rPr>
          <w:rFonts w:ascii="Arial" w:eastAsia="Times New Roman" w:hAnsi="Arial" w:cs="Arial"/>
          <w:color w:val="000000" w:themeColor="text1"/>
          <w:sz w:val="20"/>
          <w:szCs w:val="20"/>
          <w:lang w:eastAsia="fr-CH"/>
        </w:rPr>
        <w:t xml:space="preserve"> est consacré aux devoirs professionnels des professionnels de la santé. Ses différentes lettres visent </w:t>
      </w:r>
      <w:r w:rsidR="002638A2" w:rsidRPr="00CD35AE">
        <w:rPr>
          <w:rFonts w:ascii="Arial" w:eastAsia="Times New Roman" w:hAnsi="Arial" w:cs="Arial"/>
          <w:color w:val="000000" w:themeColor="text1"/>
          <w:sz w:val="20"/>
          <w:szCs w:val="20"/>
          <w:lang w:eastAsia="fr-CH"/>
        </w:rPr>
        <w:lastRenderedPageBreak/>
        <w:t>les rapports avec les patients, avec les collègues, avec les autorités.</w:t>
      </w:r>
      <w:r w:rsidR="00515EBE" w:rsidRPr="00CD35AE">
        <w:rPr>
          <w:rFonts w:ascii="Arial" w:eastAsia="Times New Roman" w:hAnsi="Arial" w:cs="Arial"/>
          <w:color w:val="000000" w:themeColor="text1"/>
          <w:sz w:val="20"/>
          <w:szCs w:val="20"/>
          <w:lang w:eastAsia="fr-CH"/>
        </w:rPr>
        <w:t xml:space="preserve"> Par ailleurs, la formation du médecin est conçue pour lui permettre de prescrire </w:t>
      </w:r>
      <w:r w:rsidR="00515EBE" w:rsidRPr="00CD35AE">
        <w:rPr>
          <w:rFonts w:ascii="Arial" w:eastAsia="Times New Roman" w:hAnsi="Arial" w:cs="Arial"/>
          <w:i/>
          <w:iCs/>
          <w:color w:val="000000" w:themeColor="text1"/>
          <w:sz w:val="20"/>
          <w:szCs w:val="20"/>
          <w:lang w:eastAsia="fr-CH"/>
        </w:rPr>
        <w:t>a priori</w:t>
      </w:r>
      <w:r w:rsidR="00515EBE" w:rsidRPr="00CD35AE">
        <w:rPr>
          <w:rFonts w:ascii="Arial" w:eastAsia="Times New Roman" w:hAnsi="Arial" w:cs="Arial"/>
          <w:color w:val="000000" w:themeColor="text1"/>
          <w:sz w:val="20"/>
          <w:szCs w:val="20"/>
          <w:lang w:eastAsia="fr-CH"/>
        </w:rPr>
        <w:t xml:space="preserve"> n’importe quel médicament (cf. par ex. l’art. 8 let. </w:t>
      </w:r>
      <w:proofErr w:type="gramStart"/>
      <w:r w:rsidR="00515EBE" w:rsidRPr="00CD35AE">
        <w:rPr>
          <w:rFonts w:ascii="Arial" w:eastAsia="Times New Roman" w:hAnsi="Arial" w:cs="Arial"/>
          <w:color w:val="000000" w:themeColor="text1"/>
          <w:sz w:val="20"/>
          <w:szCs w:val="20"/>
          <w:lang w:eastAsia="fr-CH"/>
        </w:rPr>
        <w:t>c</w:t>
      </w:r>
      <w:proofErr w:type="gramEnd"/>
      <w:r w:rsidR="00515EBE" w:rsidRPr="00CD35AE">
        <w:rPr>
          <w:rFonts w:ascii="Arial" w:eastAsia="Times New Roman" w:hAnsi="Arial" w:cs="Arial"/>
          <w:color w:val="000000" w:themeColor="text1"/>
          <w:sz w:val="20"/>
          <w:szCs w:val="20"/>
          <w:lang w:eastAsia="fr-CH"/>
        </w:rPr>
        <w:t xml:space="preserve"> </w:t>
      </w:r>
      <w:proofErr w:type="spellStart"/>
      <w:r w:rsidR="00515EBE" w:rsidRPr="00CD35AE">
        <w:rPr>
          <w:rFonts w:ascii="Arial" w:eastAsia="Times New Roman" w:hAnsi="Arial" w:cs="Arial"/>
          <w:color w:val="000000" w:themeColor="text1"/>
          <w:sz w:val="20"/>
          <w:szCs w:val="20"/>
          <w:lang w:eastAsia="fr-CH"/>
        </w:rPr>
        <w:t>LPMéd</w:t>
      </w:r>
      <w:proofErr w:type="spellEnd"/>
      <w:r w:rsidR="00515EBE" w:rsidRPr="00CD35AE">
        <w:rPr>
          <w:rFonts w:ascii="Arial" w:eastAsia="Times New Roman" w:hAnsi="Arial" w:cs="Arial"/>
          <w:color w:val="000000" w:themeColor="text1"/>
          <w:sz w:val="20"/>
          <w:szCs w:val="20"/>
          <w:lang w:eastAsia="fr-CH"/>
        </w:rPr>
        <w:t xml:space="preserve">). De même, un pharmacien est tenu, sur le principe, d’honorer une prescription médicale d’un médecin, sans vérifier au préalable son (éventuel) domaine de spécialisation. </w:t>
      </w:r>
    </w:p>
    <w:p w14:paraId="29390EC8" w14:textId="79381392" w:rsidR="002638A2" w:rsidRPr="00CD35AE" w:rsidRDefault="00515EBE" w:rsidP="006C74DD">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Certes, pour certains médicaments, par ex. ceux avec une fenêtre thérapeutique étroite, l</w:t>
      </w:r>
      <w:r w:rsidR="002638A2" w:rsidRPr="00CD35AE">
        <w:rPr>
          <w:rFonts w:ascii="Arial" w:eastAsia="Times New Roman" w:hAnsi="Arial" w:cs="Arial"/>
          <w:color w:val="000000" w:themeColor="text1"/>
          <w:sz w:val="20"/>
          <w:szCs w:val="20"/>
          <w:lang w:eastAsia="fr-CH"/>
        </w:rPr>
        <w:t>e médecin qui s’auto-prescri</w:t>
      </w:r>
      <w:r w:rsidRPr="00CD35AE">
        <w:rPr>
          <w:rFonts w:ascii="Arial" w:eastAsia="Times New Roman" w:hAnsi="Arial" w:cs="Arial"/>
          <w:color w:val="000000" w:themeColor="text1"/>
          <w:sz w:val="20"/>
          <w:szCs w:val="20"/>
          <w:lang w:eastAsia="fr-CH"/>
        </w:rPr>
        <w:t>rai</w:t>
      </w:r>
      <w:r w:rsidR="002638A2" w:rsidRPr="00CD35AE">
        <w:rPr>
          <w:rFonts w:ascii="Arial" w:eastAsia="Times New Roman" w:hAnsi="Arial" w:cs="Arial"/>
          <w:color w:val="000000" w:themeColor="text1"/>
          <w:sz w:val="20"/>
          <w:szCs w:val="20"/>
          <w:lang w:eastAsia="fr-CH"/>
        </w:rPr>
        <w:t xml:space="preserve">t </w:t>
      </w:r>
      <w:r w:rsidRPr="00CD35AE">
        <w:rPr>
          <w:rFonts w:ascii="Arial" w:eastAsia="Times New Roman" w:hAnsi="Arial" w:cs="Arial"/>
          <w:color w:val="000000" w:themeColor="text1"/>
          <w:sz w:val="20"/>
          <w:szCs w:val="20"/>
          <w:lang w:eastAsia="fr-CH"/>
        </w:rPr>
        <w:t xml:space="preserve">un médicament qui ne relève pas du tout de sa spécialité pourrait encourir </w:t>
      </w:r>
      <w:r w:rsidR="002638A2" w:rsidRPr="00CD35AE">
        <w:rPr>
          <w:rFonts w:ascii="Arial" w:eastAsia="Times New Roman" w:hAnsi="Arial" w:cs="Arial"/>
          <w:color w:val="000000" w:themeColor="text1"/>
          <w:sz w:val="20"/>
          <w:szCs w:val="20"/>
          <w:lang w:eastAsia="fr-CH"/>
        </w:rPr>
        <w:t>un risque pour sa santé personnelle</w:t>
      </w:r>
      <w:r w:rsidRPr="00CD35AE">
        <w:rPr>
          <w:rFonts w:ascii="Arial" w:eastAsia="Times New Roman" w:hAnsi="Arial" w:cs="Arial"/>
          <w:color w:val="000000" w:themeColor="text1"/>
          <w:sz w:val="20"/>
          <w:szCs w:val="20"/>
          <w:lang w:eastAsia="fr-CH"/>
        </w:rPr>
        <w:t xml:space="preserve">. Toutefois, les </w:t>
      </w:r>
      <w:r w:rsidR="002638A2" w:rsidRPr="00CD35AE">
        <w:rPr>
          <w:rFonts w:ascii="Arial" w:eastAsia="Times New Roman" w:hAnsi="Arial" w:cs="Arial"/>
          <w:color w:val="000000" w:themeColor="text1"/>
          <w:sz w:val="20"/>
          <w:szCs w:val="20"/>
          <w:lang w:eastAsia="fr-CH"/>
        </w:rPr>
        <w:t xml:space="preserve">conséquences sur la santé publique </w:t>
      </w:r>
      <w:r w:rsidRPr="00CD35AE">
        <w:rPr>
          <w:rFonts w:ascii="Arial" w:eastAsia="Times New Roman" w:hAnsi="Arial" w:cs="Arial"/>
          <w:color w:val="000000" w:themeColor="text1"/>
          <w:sz w:val="20"/>
          <w:szCs w:val="20"/>
          <w:lang w:eastAsia="fr-CH"/>
        </w:rPr>
        <w:t xml:space="preserve">sont </w:t>
      </w:r>
      <w:r w:rsidR="002638A2" w:rsidRPr="00CD35AE">
        <w:rPr>
          <w:rFonts w:ascii="Arial" w:eastAsia="Times New Roman" w:hAnsi="Arial" w:cs="Arial"/>
          <w:color w:val="000000" w:themeColor="text1"/>
          <w:sz w:val="20"/>
          <w:szCs w:val="20"/>
          <w:lang w:eastAsia="fr-CH"/>
        </w:rPr>
        <w:t xml:space="preserve">nulles, ou du moins très limitées. Par ailleurs, la formulation de l’art. 40 let. </w:t>
      </w:r>
      <w:proofErr w:type="spellStart"/>
      <w:proofErr w:type="gramStart"/>
      <w:r w:rsidR="002638A2" w:rsidRPr="00CD35AE">
        <w:rPr>
          <w:rFonts w:ascii="Arial" w:eastAsia="Times New Roman" w:hAnsi="Arial" w:cs="Arial"/>
          <w:color w:val="000000" w:themeColor="text1"/>
          <w:sz w:val="20"/>
          <w:szCs w:val="20"/>
          <w:lang w:eastAsia="fr-CH"/>
        </w:rPr>
        <w:t>a</w:t>
      </w:r>
      <w:proofErr w:type="spellEnd"/>
      <w:proofErr w:type="gramEnd"/>
      <w:r w:rsidR="002638A2" w:rsidRPr="00CD35AE">
        <w:rPr>
          <w:rFonts w:ascii="Arial" w:eastAsia="Times New Roman" w:hAnsi="Arial" w:cs="Arial"/>
          <w:color w:val="000000" w:themeColor="text1"/>
          <w:sz w:val="20"/>
          <w:szCs w:val="20"/>
          <w:lang w:eastAsia="fr-CH"/>
        </w:rPr>
        <w:t xml:space="preserve"> </w:t>
      </w:r>
      <w:proofErr w:type="spellStart"/>
      <w:r w:rsidR="002638A2" w:rsidRPr="00CD35AE">
        <w:rPr>
          <w:rFonts w:ascii="Arial" w:eastAsia="Times New Roman" w:hAnsi="Arial" w:cs="Arial"/>
          <w:color w:val="000000" w:themeColor="text1"/>
          <w:sz w:val="20"/>
          <w:szCs w:val="20"/>
          <w:lang w:eastAsia="fr-CH"/>
        </w:rPr>
        <w:t>LPMéd</w:t>
      </w:r>
      <w:proofErr w:type="spellEnd"/>
      <w:r w:rsidR="002638A2" w:rsidRPr="00CD35AE">
        <w:rPr>
          <w:rFonts w:ascii="Arial" w:eastAsia="Times New Roman" w:hAnsi="Arial" w:cs="Arial"/>
          <w:color w:val="000000" w:themeColor="text1"/>
          <w:sz w:val="20"/>
          <w:szCs w:val="20"/>
          <w:lang w:eastAsia="fr-CH"/>
        </w:rPr>
        <w:t xml:space="preserve"> </w:t>
      </w:r>
      <w:r w:rsidR="00F84F55" w:rsidRPr="00CD35AE">
        <w:rPr>
          <w:rFonts w:ascii="Arial" w:eastAsia="Times New Roman" w:hAnsi="Arial" w:cs="Arial"/>
          <w:color w:val="000000" w:themeColor="text1"/>
          <w:sz w:val="20"/>
          <w:szCs w:val="20"/>
          <w:lang w:eastAsia="fr-CH"/>
        </w:rPr>
        <w:t>(« respecter les limites des compétences qu’elles ont acquises dans le cadre de leur formation universitaire </w:t>
      </w:r>
      <w:proofErr w:type="gramStart"/>
      <w:r w:rsidR="00F84F55" w:rsidRPr="00CD35AE">
        <w:rPr>
          <w:rFonts w:ascii="Arial" w:eastAsia="Times New Roman" w:hAnsi="Arial" w:cs="Arial"/>
          <w:color w:val="000000" w:themeColor="text1"/>
          <w:sz w:val="20"/>
          <w:szCs w:val="20"/>
          <w:lang w:eastAsia="fr-CH"/>
        </w:rPr>
        <w:t>» )</w:t>
      </w:r>
      <w:proofErr w:type="gramEnd"/>
      <w:r w:rsidR="00F84F55" w:rsidRPr="00CD35AE">
        <w:rPr>
          <w:rFonts w:ascii="Arial" w:eastAsia="Times New Roman" w:hAnsi="Arial" w:cs="Arial"/>
          <w:color w:val="000000" w:themeColor="text1"/>
          <w:sz w:val="20"/>
          <w:szCs w:val="20"/>
          <w:lang w:eastAsia="fr-CH"/>
        </w:rPr>
        <w:t xml:space="preserve"> </w:t>
      </w:r>
      <w:r w:rsidR="002638A2" w:rsidRPr="00CD35AE">
        <w:rPr>
          <w:rFonts w:ascii="Arial" w:eastAsia="Times New Roman" w:hAnsi="Arial" w:cs="Arial"/>
          <w:color w:val="000000" w:themeColor="text1"/>
          <w:sz w:val="20"/>
          <w:szCs w:val="20"/>
          <w:lang w:eastAsia="fr-CH"/>
        </w:rPr>
        <w:t>n’est pas spécifique aux médicaments ; la disposition n’est pas formulée pour interdire la prescription de certains médicaments à certains spécialistes. Elle vise plutôt à s’assurer que le professionnel a les compétences pour traiter correctement ses patients</w:t>
      </w:r>
      <w:r w:rsidR="00AC61AA" w:rsidRPr="00CD35AE">
        <w:rPr>
          <w:rStyle w:val="Appelnotedebasdep"/>
          <w:rFonts w:ascii="Arial" w:eastAsia="Times New Roman" w:hAnsi="Arial" w:cs="Arial"/>
          <w:color w:val="000000" w:themeColor="text1"/>
          <w:sz w:val="20"/>
          <w:szCs w:val="20"/>
          <w:lang w:eastAsia="fr-CH"/>
        </w:rPr>
        <w:footnoteReference w:id="37"/>
      </w:r>
      <w:r w:rsidR="002638A2" w:rsidRPr="00CD35AE">
        <w:rPr>
          <w:rFonts w:ascii="Arial" w:eastAsia="Times New Roman" w:hAnsi="Arial" w:cs="Arial"/>
          <w:color w:val="000000" w:themeColor="text1"/>
          <w:sz w:val="20"/>
          <w:szCs w:val="20"/>
          <w:lang w:eastAsia="fr-CH"/>
        </w:rPr>
        <w:t xml:space="preserve">. Ses compétences peuvent être acquises de différentes façons, y compris </w:t>
      </w:r>
      <w:r w:rsidR="00011680" w:rsidRPr="00CD35AE">
        <w:rPr>
          <w:rFonts w:ascii="Arial" w:eastAsia="Times New Roman" w:hAnsi="Arial" w:cs="Arial"/>
          <w:color w:val="000000" w:themeColor="text1"/>
          <w:sz w:val="20"/>
          <w:szCs w:val="20"/>
          <w:lang w:eastAsia="fr-CH"/>
        </w:rPr>
        <w:t xml:space="preserve">par </w:t>
      </w:r>
      <w:r w:rsidR="002638A2" w:rsidRPr="00CD35AE">
        <w:rPr>
          <w:rFonts w:ascii="Arial" w:eastAsia="Times New Roman" w:hAnsi="Arial" w:cs="Arial"/>
          <w:color w:val="000000" w:themeColor="text1"/>
          <w:sz w:val="20"/>
          <w:szCs w:val="20"/>
          <w:lang w:eastAsia="fr-CH"/>
        </w:rPr>
        <w:t>la formation continue</w:t>
      </w:r>
      <w:r w:rsidR="00AC61AA" w:rsidRPr="00CD35AE">
        <w:rPr>
          <w:rStyle w:val="Appelnotedebasdep"/>
          <w:rFonts w:ascii="Arial" w:eastAsia="Times New Roman" w:hAnsi="Arial" w:cs="Arial"/>
          <w:color w:val="000000" w:themeColor="text1"/>
          <w:sz w:val="20"/>
          <w:szCs w:val="20"/>
          <w:lang w:eastAsia="fr-CH"/>
        </w:rPr>
        <w:footnoteReference w:id="38"/>
      </w:r>
      <w:r w:rsidR="002638A2" w:rsidRPr="00CD35AE">
        <w:rPr>
          <w:rFonts w:ascii="Arial" w:eastAsia="Times New Roman" w:hAnsi="Arial" w:cs="Arial"/>
          <w:color w:val="000000" w:themeColor="text1"/>
          <w:sz w:val="20"/>
          <w:szCs w:val="20"/>
          <w:lang w:eastAsia="fr-CH"/>
        </w:rPr>
        <w:t>.</w:t>
      </w:r>
    </w:p>
    <w:p w14:paraId="562D424E" w14:textId="7753BD73" w:rsidR="002638A2" w:rsidRPr="00CD35AE" w:rsidRDefault="002638A2" w:rsidP="006C74DD">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Nous considérons dès lors que l’art. 40 let. </w:t>
      </w:r>
      <w:proofErr w:type="spellStart"/>
      <w:proofErr w:type="gramStart"/>
      <w:r w:rsidRPr="00CD35AE">
        <w:rPr>
          <w:rFonts w:ascii="Arial" w:eastAsia="Times New Roman" w:hAnsi="Arial" w:cs="Arial"/>
          <w:color w:val="000000" w:themeColor="text1"/>
          <w:sz w:val="20"/>
          <w:szCs w:val="20"/>
          <w:lang w:eastAsia="fr-CH"/>
        </w:rPr>
        <w:t>a</w:t>
      </w:r>
      <w:proofErr w:type="spellEnd"/>
      <w:proofErr w:type="gramEnd"/>
      <w:r w:rsidRPr="00CD35AE">
        <w:rPr>
          <w:rFonts w:ascii="Arial" w:eastAsia="Times New Roman" w:hAnsi="Arial" w:cs="Arial"/>
          <w:color w:val="000000" w:themeColor="text1"/>
          <w:sz w:val="20"/>
          <w:szCs w:val="20"/>
          <w:lang w:eastAsia="fr-CH"/>
        </w:rPr>
        <w:t xml:space="preserve"> </w:t>
      </w:r>
      <w:proofErr w:type="spellStart"/>
      <w:r w:rsidRPr="00CD35AE">
        <w:rPr>
          <w:rFonts w:ascii="Arial" w:eastAsia="Times New Roman" w:hAnsi="Arial" w:cs="Arial"/>
          <w:color w:val="000000" w:themeColor="text1"/>
          <w:sz w:val="20"/>
          <w:szCs w:val="20"/>
          <w:lang w:eastAsia="fr-CH"/>
        </w:rPr>
        <w:t>LPMéd</w:t>
      </w:r>
      <w:proofErr w:type="spellEnd"/>
      <w:r w:rsidRPr="00CD35AE">
        <w:rPr>
          <w:rFonts w:ascii="Arial" w:eastAsia="Times New Roman" w:hAnsi="Arial" w:cs="Arial"/>
          <w:color w:val="000000" w:themeColor="text1"/>
          <w:sz w:val="20"/>
          <w:szCs w:val="20"/>
          <w:lang w:eastAsia="fr-CH"/>
        </w:rPr>
        <w:t xml:space="preserve"> ne limite pas l’auto-prescription du médecin</w:t>
      </w:r>
      <w:r w:rsidR="00011680" w:rsidRPr="00CD35AE">
        <w:rPr>
          <w:rFonts w:ascii="Arial" w:eastAsia="Times New Roman" w:hAnsi="Arial" w:cs="Arial"/>
          <w:color w:val="000000" w:themeColor="text1"/>
          <w:sz w:val="20"/>
          <w:szCs w:val="20"/>
          <w:lang w:eastAsia="fr-CH"/>
        </w:rPr>
        <w:t>.</w:t>
      </w:r>
      <w:r w:rsidRPr="00CD35AE">
        <w:rPr>
          <w:rFonts w:ascii="Arial" w:eastAsia="Times New Roman" w:hAnsi="Arial" w:cs="Arial"/>
          <w:color w:val="000000" w:themeColor="text1"/>
          <w:sz w:val="20"/>
          <w:szCs w:val="20"/>
          <w:lang w:eastAsia="fr-CH"/>
        </w:rPr>
        <w:t xml:space="preserve"> </w:t>
      </w:r>
    </w:p>
    <w:p w14:paraId="506AA1FE" w14:textId="6DB575E1" w:rsidR="008565FB" w:rsidRPr="00CD35AE" w:rsidRDefault="008565FB" w:rsidP="00B2152F">
      <w:pPr>
        <w:pStyle w:val="Titre2"/>
      </w:pPr>
      <w:bookmarkStart w:id="17" w:name="_Toc187677717"/>
      <w:r w:rsidRPr="00CD35AE">
        <w:t>Droit c</w:t>
      </w:r>
      <w:r w:rsidR="002E7C67" w:rsidRPr="00CD35AE">
        <w:t>a</w:t>
      </w:r>
      <w:r w:rsidRPr="00CD35AE">
        <w:t>ntonal</w:t>
      </w:r>
      <w:bookmarkEnd w:id="17"/>
    </w:p>
    <w:p w14:paraId="0C661572" w14:textId="0B166213" w:rsidR="002140C2" w:rsidRPr="00CD35AE" w:rsidRDefault="002140C2" w:rsidP="006C74DD">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La LPTh n’explicite pas dans quelle mesure les cantons demeurent compétents pour réglementer le contenu ou la portée d’une prescription médicale. On rappellera ici que l’art. 51 OMéd </w:t>
      </w:r>
      <w:r w:rsidR="00C95E50" w:rsidRPr="00CD35AE">
        <w:rPr>
          <w:rFonts w:ascii="Arial" w:eastAsia="Times New Roman" w:hAnsi="Arial" w:cs="Arial"/>
          <w:color w:val="000000" w:themeColor="text1"/>
          <w:sz w:val="20"/>
          <w:szCs w:val="20"/>
          <w:lang w:eastAsia="fr-CH"/>
        </w:rPr>
        <w:t>(pt. 2.1.1</w:t>
      </w:r>
      <w:r w:rsidR="00591721" w:rsidRPr="00CD35AE">
        <w:rPr>
          <w:rFonts w:ascii="Arial" w:eastAsia="Times New Roman" w:hAnsi="Arial" w:cs="Arial"/>
          <w:color w:val="000000" w:themeColor="text1"/>
          <w:sz w:val="20"/>
          <w:szCs w:val="20"/>
          <w:lang w:eastAsia="fr-CH"/>
        </w:rPr>
        <w:t xml:space="preserve">. </w:t>
      </w:r>
      <w:proofErr w:type="gramStart"/>
      <w:r w:rsidR="00591721" w:rsidRPr="00CD35AE">
        <w:rPr>
          <w:rFonts w:ascii="Arial" w:eastAsia="Times New Roman" w:hAnsi="Arial" w:cs="Arial"/>
          <w:i/>
          <w:iCs/>
          <w:color w:val="000000" w:themeColor="text1"/>
          <w:sz w:val="20"/>
          <w:szCs w:val="20"/>
          <w:lang w:eastAsia="fr-CH"/>
        </w:rPr>
        <w:t>supra</w:t>
      </w:r>
      <w:proofErr w:type="gramEnd"/>
      <w:r w:rsidR="00C95E50" w:rsidRPr="00CD35AE">
        <w:rPr>
          <w:rFonts w:ascii="Arial" w:eastAsia="Times New Roman" w:hAnsi="Arial" w:cs="Arial"/>
          <w:color w:val="000000" w:themeColor="text1"/>
          <w:sz w:val="20"/>
          <w:szCs w:val="20"/>
          <w:lang w:eastAsia="fr-CH"/>
        </w:rPr>
        <w:t xml:space="preserve">) </w:t>
      </w:r>
      <w:r w:rsidR="00180863" w:rsidRPr="00CD35AE">
        <w:rPr>
          <w:rFonts w:ascii="Arial" w:eastAsia="Times New Roman" w:hAnsi="Arial" w:cs="Arial"/>
          <w:color w:val="000000" w:themeColor="text1"/>
          <w:sz w:val="20"/>
          <w:szCs w:val="20"/>
          <w:lang w:eastAsia="fr-CH"/>
        </w:rPr>
        <w:t>n’</w:t>
      </w:r>
      <w:r w:rsidRPr="00CD35AE">
        <w:rPr>
          <w:rFonts w:ascii="Arial" w:eastAsia="Times New Roman" w:hAnsi="Arial" w:cs="Arial"/>
          <w:color w:val="000000" w:themeColor="text1"/>
          <w:sz w:val="20"/>
          <w:szCs w:val="20"/>
          <w:lang w:eastAsia="fr-CH"/>
        </w:rPr>
        <w:t xml:space="preserve">énonce </w:t>
      </w:r>
      <w:r w:rsidR="00180863" w:rsidRPr="00CD35AE">
        <w:rPr>
          <w:rFonts w:ascii="Arial" w:eastAsia="Times New Roman" w:hAnsi="Arial" w:cs="Arial"/>
          <w:color w:val="000000" w:themeColor="text1"/>
          <w:sz w:val="20"/>
          <w:szCs w:val="20"/>
          <w:lang w:eastAsia="fr-CH"/>
        </w:rPr>
        <w:t xml:space="preserve">que </w:t>
      </w:r>
      <w:r w:rsidRPr="00CD35AE">
        <w:rPr>
          <w:rFonts w:ascii="Arial" w:eastAsia="Times New Roman" w:hAnsi="Arial" w:cs="Arial"/>
          <w:color w:val="000000" w:themeColor="text1"/>
          <w:sz w:val="20"/>
          <w:szCs w:val="20"/>
          <w:lang w:eastAsia="fr-CH"/>
        </w:rPr>
        <w:t>les « exigences minimales » afférentes à cette prescription, sans faire état de compétentes résiduelles des cantons. La doctrine considère toutefois que les cantons demeurent compétents pour le surplus, le législateur fédéral n’ayant pas épuisé sa compétence</w:t>
      </w:r>
      <w:r w:rsidR="00672B8E" w:rsidRPr="00CD35AE">
        <w:rPr>
          <w:rStyle w:val="Appelnotedebasdep"/>
          <w:rFonts w:ascii="Arial" w:eastAsia="Times New Roman" w:hAnsi="Arial" w:cs="Arial"/>
          <w:color w:val="000000" w:themeColor="text1"/>
          <w:sz w:val="20"/>
          <w:szCs w:val="20"/>
          <w:lang w:eastAsia="fr-CH"/>
        </w:rPr>
        <w:footnoteReference w:id="39"/>
      </w:r>
      <w:r w:rsidRPr="00CD35AE">
        <w:rPr>
          <w:rFonts w:ascii="Arial" w:eastAsia="Times New Roman" w:hAnsi="Arial" w:cs="Arial"/>
          <w:color w:val="000000" w:themeColor="text1"/>
          <w:sz w:val="20"/>
          <w:szCs w:val="20"/>
          <w:lang w:eastAsia="fr-CH"/>
        </w:rPr>
        <w:t>.</w:t>
      </w:r>
      <w:r w:rsidR="00180863" w:rsidRPr="00CD35AE">
        <w:rPr>
          <w:rFonts w:ascii="Arial" w:eastAsia="Times New Roman" w:hAnsi="Arial" w:cs="Arial"/>
          <w:color w:val="000000" w:themeColor="text1"/>
          <w:sz w:val="20"/>
          <w:szCs w:val="20"/>
          <w:lang w:eastAsia="fr-CH"/>
        </w:rPr>
        <w:t xml:space="preserve"> Cependant, tous ne le font pas.</w:t>
      </w:r>
    </w:p>
    <w:p w14:paraId="346A4ED2" w14:textId="44B177BD" w:rsidR="00180863" w:rsidRPr="00CD35AE" w:rsidRDefault="00764A68" w:rsidP="006C74DD">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Nous avons vérifié la</w:t>
      </w:r>
      <w:r w:rsidR="000952BD" w:rsidRPr="00CD35AE">
        <w:rPr>
          <w:rFonts w:ascii="Arial" w:eastAsia="Times New Roman" w:hAnsi="Arial" w:cs="Arial"/>
          <w:color w:val="000000" w:themeColor="text1"/>
          <w:sz w:val="20"/>
          <w:szCs w:val="20"/>
          <w:lang w:eastAsia="fr-CH"/>
        </w:rPr>
        <w:t xml:space="preserve"> législation </w:t>
      </w:r>
      <w:r w:rsidR="00180863" w:rsidRPr="00CD35AE">
        <w:rPr>
          <w:rFonts w:ascii="Arial" w:eastAsia="Times New Roman" w:hAnsi="Arial" w:cs="Arial"/>
          <w:color w:val="000000" w:themeColor="text1"/>
          <w:sz w:val="20"/>
          <w:szCs w:val="20"/>
          <w:lang w:eastAsia="fr-CH"/>
        </w:rPr>
        <w:t>des cantons romands</w:t>
      </w:r>
      <w:r w:rsidR="007C1FE8" w:rsidRPr="00CD35AE">
        <w:rPr>
          <w:rStyle w:val="Appelnotedebasdep"/>
          <w:rFonts w:ascii="Arial" w:eastAsia="Times New Roman" w:hAnsi="Arial" w:cs="Arial"/>
          <w:color w:val="000000" w:themeColor="text1"/>
          <w:sz w:val="20"/>
          <w:szCs w:val="20"/>
          <w:lang w:eastAsia="fr-CH"/>
        </w:rPr>
        <w:footnoteReference w:id="40"/>
      </w:r>
      <w:r w:rsidR="00180863" w:rsidRPr="00CD35AE">
        <w:rPr>
          <w:rFonts w:ascii="Arial" w:eastAsia="Times New Roman" w:hAnsi="Arial" w:cs="Arial"/>
          <w:color w:val="000000" w:themeColor="text1"/>
          <w:sz w:val="20"/>
          <w:szCs w:val="20"/>
          <w:lang w:eastAsia="fr-CH"/>
        </w:rPr>
        <w:t>.</w:t>
      </w:r>
    </w:p>
    <w:p w14:paraId="7385911C" w14:textId="1C0C3B1B" w:rsidR="002140C2" w:rsidRPr="00CD35AE" w:rsidRDefault="00180863" w:rsidP="006C74DD">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A Genève, le </w:t>
      </w:r>
      <w:r w:rsidR="00764A68" w:rsidRPr="00CD35AE">
        <w:rPr>
          <w:rFonts w:ascii="Arial" w:eastAsia="Times New Roman" w:hAnsi="Arial" w:cs="Arial"/>
          <w:color w:val="000000" w:themeColor="text1"/>
          <w:sz w:val="20"/>
          <w:szCs w:val="20"/>
          <w:lang w:eastAsia="fr-CH"/>
        </w:rPr>
        <w:t>Règlement sur les produits thérapeutiques (</w:t>
      </w:r>
      <w:proofErr w:type="spellStart"/>
      <w:r w:rsidR="00764A68" w:rsidRPr="00CD35AE">
        <w:rPr>
          <w:rFonts w:ascii="Arial" w:eastAsia="Times New Roman" w:hAnsi="Arial" w:cs="Arial"/>
          <w:color w:val="000000" w:themeColor="text1"/>
          <w:sz w:val="20"/>
          <w:szCs w:val="20"/>
          <w:lang w:eastAsia="fr-CH"/>
        </w:rPr>
        <w:t>RPTh</w:t>
      </w:r>
      <w:proofErr w:type="spellEnd"/>
      <w:r w:rsidR="00316B2F" w:rsidRPr="00CD35AE">
        <w:rPr>
          <w:rFonts w:ascii="Arial" w:eastAsia="Times New Roman" w:hAnsi="Arial" w:cs="Arial"/>
          <w:color w:val="000000" w:themeColor="text1"/>
          <w:sz w:val="20"/>
          <w:szCs w:val="20"/>
          <w:lang w:eastAsia="fr-CH"/>
        </w:rPr>
        <w:t>-GE</w:t>
      </w:r>
      <w:r w:rsidR="00764A68" w:rsidRPr="00CD35AE">
        <w:rPr>
          <w:rFonts w:ascii="Arial" w:eastAsia="Times New Roman" w:hAnsi="Arial" w:cs="Arial"/>
          <w:color w:val="000000" w:themeColor="text1"/>
          <w:sz w:val="20"/>
          <w:szCs w:val="20"/>
          <w:lang w:eastAsia="fr-CH"/>
        </w:rPr>
        <w:t xml:space="preserve">) du </w:t>
      </w:r>
      <w:r w:rsidR="002140C2" w:rsidRPr="00CD35AE">
        <w:rPr>
          <w:rFonts w:ascii="Arial" w:eastAsia="Times New Roman" w:hAnsi="Arial" w:cs="Arial"/>
          <w:color w:val="000000" w:themeColor="text1"/>
          <w:sz w:val="20"/>
          <w:szCs w:val="20"/>
          <w:lang w:eastAsia="fr-CH"/>
        </w:rPr>
        <w:t>9 septembre 2020</w:t>
      </w:r>
      <w:r w:rsidR="00764A68" w:rsidRPr="00CD35AE">
        <w:rPr>
          <w:rStyle w:val="Appelnotedebasdep"/>
          <w:rFonts w:ascii="Arial" w:eastAsia="Times New Roman" w:hAnsi="Arial" w:cs="Arial"/>
          <w:color w:val="000000" w:themeColor="text1"/>
          <w:sz w:val="20"/>
          <w:szCs w:val="20"/>
          <w:lang w:eastAsia="fr-CH"/>
        </w:rPr>
        <w:footnoteReference w:id="41"/>
      </w:r>
      <w:r w:rsidR="000952BD" w:rsidRPr="00CD35AE">
        <w:rPr>
          <w:rFonts w:ascii="Arial" w:eastAsia="Times New Roman" w:hAnsi="Arial" w:cs="Arial"/>
          <w:color w:val="000000" w:themeColor="text1"/>
          <w:sz w:val="20"/>
          <w:szCs w:val="20"/>
          <w:lang w:eastAsia="fr-CH"/>
        </w:rPr>
        <w:t xml:space="preserve"> n’aborde pas </w:t>
      </w:r>
      <w:r w:rsidR="002140C2" w:rsidRPr="00CD35AE">
        <w:rPr>
          <w:rFonts w:ascii="Arial" w:eastAsia="Times New Roman" w:hAnsi="Arial" w:cs="Arial"/>
          <w:color w:val="000000" w:themeColor="text1"/>
          <w:sz w:val="20"/>
          <w:szCs w:val="20"/>
          <w:lang w:eastAsia="fr-CH"/>
        </w:rPr>
        <w:t>le thème de l’auto-prescription</w:t>
      </w:r>
      <w:r w:rsidR="00AA521E" w:rsidRPr="00CD35AE">
        <w:rPr>
          <w:rFonts w:ascii="Arial" w:eastAsia="Times New Roman" w:hAnsi="Arial" w:cs="Arial"/>
          <w:color w:val="000000" w:themeColor="text1"/>
          <w:sz w:val="20"/>
          <w:szCs w:val="20"/>
          <w:lang w:eastAsia="fr-CH"/>
        </w:rPr>
        <w:t xml:space="preserve">. Tout au plus, mentionnera-t-on l’art. </w:t>
      </w:r>
      <w:r w:rsidR="002140C2" w:rsidRPr="00CD35AE">
        <w:rPr>
          <w:rFonts w:ascii="Arial" w:eastAsia="Times New Roman" w:hAnsi="Arial" w:cs="Arial"/>
          <w:color w:val="000000" w:themeColor="text1"/>
          <w:sz w:val="20"/>
          <w:szCs w:val="20"/>
          <w:lang w:eastAsia="fr-CH"/>
        </w:rPr>
        <w:t xml:space="preserve">15 </w:t>
      </w:r>
      <w:r w:rsidR="00E311C6" w:rsidRPr="00CD35AE">
        <w:rPr>
          <w:rFonts w:ascii="Arial" w:eastAsia="Times New Roman" w:hAnsi="Arial" w:cs="Arial"/>
          <w:color w:val="000000" w:themeColor="text1"/>
          <w:sz w:val="20"/>
          <w:szCs w:val="20"/>
          <w:lang w:eastAsia="fr-CH"/>
        </w:rPr>
        <w:t xml:space="preserve">al. </w:t>
      </w:r>
      <w:r w:rsidR="002140C2" w:rsidRPr="00CD35AE">
        <w:rPr>
          <w:rFonts w:ascii="Arial" w:eastAsia="Times New Roman" w:hAnsi="Arial" w:cs="Arial"/>
          <w:color w:val="000000" w:themeColor="text1"/>
          <w:sz w:val="20"/>
          <w:szCs w:val="20"/>
          <w:lang w:eastAsia="fr-CH"/>
        </w:rPr>
        <w:t>1</w:t>
      </w:r>
      <w:r w:rsidR="00E311C6" w:rsidRPr="00CD35AE">
        <w:rPr>
          <w:rFonts w:ascii="Arial" w:eastAsia="Times New Roman" w:hAnsi="Arial" w:cs="Arial"/>
          <w:color w:val="000000" w:themeColor="text1"/>
          <w:sz w:val="20"/>
          <w:szCs w:val="20"/>
          <w:lang w:eastAsia="fr-CH"/>
        </w:rPr>
        <w:t xml:space="preserve"> du</w:t>
      </w:r>
      <w:r w:rsidR="00DB16CB" w:rsidRPr="00CD35AE">
        <w:rPr>
          <w:rFonts w:ascii="Arial" w:eastAsia="Times New Roman" w:hAnsi="Arial" w:cs="Arial"/>
          <w:color w:val="000000" w:themeColor="text1"/>
          <w:sz w:val="20"/>
          <w:szCs w:val="20"/>
          <w:lang w:eastAsia="fr-CH"/>
        </w:rPr>
        <w:t>dit</w:t>
      </w:r>
      <w:r w:rsidR="00E311C6" w:rsidRPr="00CD35AE">
        <w:rPr>
          <w:rFonts w:ascii="Arial" w:eastAsia="Times New Roman" w:hAnsi="Arial" w:cs="Arial"/>
          <w:color w:val="000000" w:themeColor="text1"/>
          <w:sz w:val="20"/>
          <w:szCs w:val="20"/>
          <w:lang w:eastAsia="fr-CH"/>
        </w:rPr>
        <w:t xml:space="preserve"> Règlement qui </w:t>
      </w:r>
      <w:r w:rsidR="002140C2" w:rsidRPr="00CD35AE">
        <w:rPr>
          <w:rFonts w:ascii="Arial" w:eastAsia="Times New Roman" w:hAnsi="Arial" w:cs="Arial"/>
          <w:color w:val="000000" w:themeColor="text1"/>
          <w:sz w:val="20"/>
          <w:szCs w:val="20"/>
          <w:lang w:eastAsia="fr-CH"/>
        </w:rPr>
        <w:t xml:space="preserve">rappelle le </w:t>
      </w:r>
      <w:r w:rsidR="00E311C6" w:rsidRPr="00CD35AE">
        <w:rPr>
          <w:rFonts w:ascii="Arial" w:eastAsia="Times New Roman" w:hAnsi="Arial" w:cs="Arial"/>
          <w:color w:val="000000" w:themeColor="text1"/>
          <w:sz w:val="20"/>
          <w:szCs w:val="20"/>
          <w:lang w:eastAsia="fr-CH"/>
        </w:rPr>
        <w:t xml:space="preserve">contenu </w:t>
      </w:r>
      <w:r w:rsidR="002140C2" w:rsidRPr="00CD35AE">
        <w:rPr>
          <w:rFonts w:ascii="Arial" w:eastAsia="Times New Roman" w:hAnsi="Arial" w:cs="Arial"/>
          <w:color w:val="000000" w:themeColor="text1"/>
          <w:sz w:val="20"/>
          <w:szCs w:val="20"/>
          <w:lang w:eastAsia="fr-CH"/>
        </w:rPr>
        <w:t xml:space="preserve">obligatoire </w:t>
      </w:r>
      <w:r w:rsidR="00E311C6" w:rsidRPr="00CD35AE">
        <w:rPr>
          <w:rFonts w:ascii="Arial" w:eastAsia="Times New Roman" w:hAnsi="Arial" w:cs="Arial"/>
          <w:color w:val="000000" w:themeColor="text1"/>
          <w:sz w:val="20"/>
          <w:szCs w:val="20"/>
          <w:lang w:eastAsia="fr-CH"/>
        </w:rPr>
        <w:t>des ordonnances</w:t>
      </w:r>
      <w:r w:rsidR="002140C2" w:rsidRPr="00CD35AE">
        <w:rPr>
          <w:rFonts w:ascii="Arial" w:eastAsia="Times New Roman" w:hAnsi="Arial" w:cs="Arial"/>
          <w:color w:val="000000" w:themeColor="text1"/>
          <w:sz w:val="20"/>
          <w:szCs w:val="20"/>
          <w:lang w:eastAsia="fr-CH"/>
        </w:rPr>
        <w:t xml:space="preserve">. Il y est précisé, à l’al. 2, que la durée du traitement </w:t>
      </w:r>
      <w:r w:rsidR="002E06C1" w:rsidRPr="00CD35AE">
        <w:rPr>
          <w:rFonts w:ascii="Arial" w:eastAsia="Times New Roman" w:hAnsi="Arial" w:cs="Arial"/>
          <w:color w:val="000000" w:themeColor="text1"/>
          <w:sz w:val="20"/>
          <w:szCs w:val="20"/>
          <w:lang w:eastAsia="fr-CH"/>
        </w:rPr>
        <w:t xml:space="preserve">prescrit </w:t>
      </w:r>
      <w:r w:rsidR="002140C2" w:rsidRPr="00CD35AE">
        <w:rPr>
          <w:rFonts w:ascii="Arial" w:eastAsia="Times New Roman" w:hAnsi="Arial" w:cs="Arial"/>
          <w:color w:val="000000" w:themeColor="text1"/>
          <w:sz w:val="20"/>
          <w:szCs w:val="20"/>
          <w:lang w:eastAsia="fr-CH"/>
        </w:rPr>
        <w:t>doit être d’une année au maximum. A l’alinéa 3, le médecin est tenu d’indiquer par un point d’exclamation ou en toutes lettres sur son ordonnance s’il a choisi de s’écarter considérablement du dosage habituel.</w:t>
      </w:r>
    </w:p>
    <w:p w14:paraId="5B8683A2" w14:textId="60B55918" w:rsidR="002140C2" w:rsidRPr="00CD35AE" w:rsidRDefault="008149DF" w:rsidP="006C74DD">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La législation vaudoise </w:t>
      </w:r>
      <w:r w:rsidRPr="00CD35AE">
        <w:rPr>
          <w:rFonts w:ascii="Arial" w:hAnsi="Arial" w:cs="Arial"/>
          <w:sz w:val="20"/>
          <w:szCs w:val="20"/>
        </w:rPr>
        <w:t>ne mentionne pas non plus l’auto</w:t>
      </w:r>
      <w:r w:rsidR="007F72BE" w:rsidRPr="00CD35AE">
        <w:rPr>
          <w:rFonts w:ascii="Arial" w:hAnsi="Arial" w:cs="Arial"/>
          <w:sz w:val="20"/>
          <w:szCs w:val="20"/>
        </w:rPr>
        <w:t>-pr</w:t>
      </w:r>
      <w:r w:rsidRPr="00CD35AE">
        <w:rPr>
          <w:rFonts w:ascii="Arial" w:hAnsi="Arial" w:cs="Arial"/>
          <w:sz w:val="20"/>
          <w:szCs w:val="20"/>
        </w:rPr>
        <w:t>escription</w:t>
      </w:r>
      <w:r w:rsidRPr="00CD35AE">
        <w:rPr>
          <w:rFonts w:ascii="Arial" w:eastAsia="Times New Roman" w:hAnsi="Arial" w:cs="Arial"/>
          <w:color w:val="000000" w:themeColor="text1"/>
          <w:sz w:val="20"/>
          <w:szCs w:val="20"/>
          <w:lang w:eastAsia="fr-CH"/>
        </w:rPr>
        <w:t xml:space="preserve">. </w:t>
      </w:r>
      <w:r w:rsidR="002140C2" w:rsidRPr="00CD35AE">
        <w:rPr>
          <w:rFonts w:ascii="Arial" w:eastAsia="Times New Roman" w:hAnsi="Arial" w:cs="Arial"/>
          <w:color w:val="000000" w:themeColor="text1"/>
          <w:sz w:val="20"/>
          <w:szCs w:val="20"/>
          <w:lang w:eastAsia="fr-CH"/>
        </w:rPr>
        <w:t>Les art. 31-34 du Règlement du 26 janvier 2011 sur l'exercice des professions de la santé (REPS</w:t>
      </w:r>
      <w:r w:rsidR="002140C2" w:rsidRPr="00CD35AE">
        <w:rPr>
          <w:rStyle w:val="Appelnotedebasdep"/>
          <w:rFonts w:ascii="Arial" w:eastAsia="Times New Roman" w:hAnsi="Arial" w:cs="Arial"/>
          <w:color w:val="000000" w:themeColor="text1"/>
          <w:sz w:val="20"/>
          <w:szCs w:val="20"/>
          <w:lang w:eastAsia="fr-CH"/>
        </w:rPr>
        <w:footnoteReference w:id="42"/>
      </w:r>
      <w:r w:rsidR="002140C2" w:rsidRPr="00CD35AE">
        <w:rPr>
          <w:rFonts w:ascii="Arial" w:eastAsia="Times New Roman" w:hAnsi="Arial" w:cs="Arial"/>
          <w:color w:val="000000" w:themeColor="text1"/>
          <w:sz w:val="20"/>
          <w:szCs w:val="20"/>
          <w:lang w:eastAsia="fr-CH"/>
        </w:rPr>
        <w:t xml:space="preserve">) prévoient </w:t>
      </w:r>
      <w:r w:rsidR="00BA3CBA" w:rsidRPr="00CD35AE">
        <w:rPr>
          <w:rFonts w:ascii="Arial" w:eastAsia="Times New Roman" w:hAnsi="Arial" w:cs="Arial"/>
          <w:color w:val="000000" w:themeColor="text1"/>
          <w:sz w:val="20"/>
          <w:szCs w:val="20"/>
          <w:lang w:eastAsia="fr-CH"/>
        </w:rPr>
        <w:t>des règles supplémentaires, principalement à charge des pharmaciens (p</w:t>
      </w:r>
      <w:r w:rsidR="00571D7F" w:rsidRPr="00CD35AE">
        <w:rPr>
          <w:rFonts w:ascii="Arial" w:eastAsia="Times New Roman" w:hAnsi="Arial" w:cs="Arial"/>
          <w:color w:val="000000" w:themeColor="text1"/>
          <w:sz w:val="20"/>
          <w:szCs w:val="20"/>
          <w:lang w:eastAsia="fr-CH"/>
        </w:rPr>
        <w:t>.</w:t>
      </w:r>
      <w:r w:rsidR="00BA3CBA" w:rsidRPr="00CD35AE">
        <w:rPr>
          <w:rFonts w:ascii="Arial" w:eastAsia="Times New Roman" w:hAnsi="Arial" w:cs="Arial"/>
          <w:color w:val="000000" w:themeColor="text1"/>
          <w:sz w:val="20"/>
          <w:szCs w:val="20"/>
          <w:lang w:eastAsia="fr-CH"/>
        </w:rPr>
        <w:t xml:space="preserve"> ex. devoir de clarifier le contenu des prescriptions)</w:t>
      </w:r>
      <w:r w:rsidR="002140C2" w:rsidRPr="00CD35AE">
        <w:rPr>
          <w:rFonts w:ascii="Arial" w:eastAsia="Times New Roman" w:hAnsi="Arial" w:cs="Arial"/>
          <w:color w:val="000000" w:themeColor="text1"/>
          <w:sz w:val="20"/>
          <w:szCs w:val="20"/>
          <w:lang w:eastAsia="fr-CH"/>
        </w:rPr>
        <w:t xml:space="preserve">. </w:t>
      </w:r>
      <w:r w:rsidR="00F0136E" w:rsidRPr="00CD35AE">
        <w:rPr>
          <w:rFonts w:ascii="Arial" w:eastAsia="Times New Roman" w:hAnsi="Arial" w:cs="Arial"/>
          <w:color w:val="000000" w:themeColor="text1"/>
          <w:sz w:val="20"/>
          <w:szCs w:val="20"/>
          <w:lang w:eastAsia="fr-CH"/>
        </w:rPr>
        <w:t>S’agissant des prescriptions des médecins, ce règlement vaudois est peu disert ; n’est pas même énoncé leur durée maximale de validité.</w:t>
      </w:r>
    </w:p>
    <w:p w14:paraId="7D71A388" w14:textId="1C43DEB4" w:rsidR="00C66E0C" w:rsidRPr="00CD35AE" w:rsidRDefault="00BB3CD9" w:rsidP="006C74DD">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Dans l</w:t>
      </w:r>
      <w:r w:rsidR="00C66E0C" w:rsidRPr="00CD35AE">
        <w:rPr>
          <w:rFonts w:ascii="Arial" w:eastAsia="Times New Roman" w:hAnsi="Arial" w:cs="Arial"/>
          <w:color w:val="000000" w:themeColor="text1"/>
          <w:sz w:val="20"/>
          <w:szCs w:val="20"/>
          <w:lang w:eastAsia="fr-CH"/>
        </w:rPr>
        <w:t>e canton du Valais</w:t>
      </w:r>
      <w:r w:rsidRPr="00CD35AE">
        <w:rPr>
          <w:rFonts w:ascii="Arial" w:eastAsia="Times New Roman" w:hAnsi="Arial" w:cs="Arial"/>
          <w:color w:val="000000" w:themeColor="text1"/>
          <w:sz w:val="20"/>
          <w:szCs w:val="20"/>
          <w:lang w:eastAsia="fr-CH"/>
        </w:rPr>
        <w:t>, l’art. 29 al. 2 de l’Ordonnance du 4 mars 2009 sur les produits thérapeutiques</w:t>
      </w:r>
      <w:r w:rsidRPr="00CD35AE">
        <w:rPr>
          <w:rStyle w:val="Appelnotedebasdep"/>
          <w:rFonts w:ascii="Arial" w:eastAsia="Times New Roman" w:hAnsi="Arial" w:cs="Arial"/>
          <w:color w:val="000000" w:themeColor="text1"/>
          <w:sz w:val="20"/>
          <w:szCs w:val="20"/>
          <w:lang w:eastAsia="fr-CH"/>
        </w:rPr>
        <w:footnoteReference w:id="43"/>
      </w:r>
      <w:r w:rsidRPr="00CD35AE">
        <w:rPr>
          <w:rFonts w:ascii="Arial" w:eastAsia="Times New Roman" w:hAnsi="Arial" w:cs="Arial"/>
          <w:color w:val="000000" w:themeColor="text1"/>
          <w:sz w:val="20"/>
          <w:szCs w:val="20"/>
          <w:lang w:eastAsia="fr-CH"/>
        </w:rPr>
        <w:t xml:space="preserve"> prévoit qu’en principe, les ordonnances ont une validité de six mois sauf si le médecin spécifie autre chose.</w:t>
      </w:r>
      <w:r w:rsidR="00C66E0C" w:rsidRPr="00CD35AE">
        <w:rPr>
          <w:rFonts w:ascii="Arial" w:eastAsia="Times New Roman" w:hAnsi="Arial" w:cs="Arial"/>
          <w:color w:val="000000" w:themeColor="text1"/>
          <w:sz w:val="20"/>
          <w:szCs w:val="20"/>
          <w:lang w:eastAsia="fr-CH"/>
        </w:rPr>
        <w:t xml:space="preserve"> </w:t>
      </w:r>
      <w:r w:rsidRPr="00CD35AE">
        <w:rPr>
          <w:rFonts w:ascii="Arial" w:eastAsia="Times New Roman" w:hAnsi="Arial" w:cs="Arial"/>
          <w:color w:val="000000" w:themeColor="text1"/>
          <w:sz w:val="20"/>
          <w:szCs w:val="20"/>
          <w:lang w:eastAsia="fr-CH"/>
        </w:rPr>
        <w:t>A Fribourg cette durée est d’un an</w:t>
      </w:r>
      <w:r w:rsidRPr="00CD35AE">
        <w:rPr>
          <w:rStyle w:val="Appelnotedebasdep"/>
          <w:rFonts w:ascii="Arial" w:eastAsia="Times New Roman" w:hAnsi="Arial" w:cs="Arial"/>
          <w:color w:val="000000" w:themeColor="text1"/>
          <w:sz w:val="20"/>
          <w:szCs w:val="20"/>
          <w:lang w:eastAsia="fr-CH"/>
        </w:rPr>
        <w:footnoteReference w:id="44"/>
      </w:r>
      <w:r w:rsidRPr="00CD35AE">
        <w:rPr>
          <w:rFonts w:ascii="Arial" w:eastAsia="Times New Roman" w:hAnsi="Arial" w:cs="Arial"/>
          <w:color w:val="000000" w:themeColor="text1"/>
          <w:sz w:val="20"/>
          <w:szCs w:val="20"/>
          <w:lang w:eastAsia="fr-CH"/>
        </w:rPr>
        <w:t xml:space="preserve"> et dans le Jura de trois mois</w:t>
      </w:r>
      <w:r w:rsidRPr="00CD35AE">
        <w:rPr>
          <w:rStyle w:val="Appelnotedebasdep"/>
          <w:rFonts w:ascii="Arial" w:eastAsia="Times New Roman" w:hAnsi="Arial" w:cs="Arial"/>
          <w:color w:val="000000" w:themeColor="text1"/>
          <w:sz w:val="20"/>
          <w:szCs w:val="20"/>
          <w:lang w:eastAsia="fr-CH"/>
        </w:rPr>
        <w:footnoteReference w:id="45"/>
      </w:r>
      <w:r w:rsidRPr="00CD35AE">
        <w:rPr>
          <w:rFonts w:ascii="Arial" w:eastAsia="Times New Roman" w:hAnsi="Arial" w:cs="Arial"/>
          <w:color w:val="000000" w:themeColor="text1"/>
          <w:sz w:val="20"/>
          <w:szCs w:val="20"/>
          <w:lang w:eastAsia="fr-CH"/>
        </w:rPr>
        <w:t>, comme à Neuchâtel</w:t>
      </w:r>
      <w:r w:rsidRPr="00CD35AE">
        <w:rPr>
          <w:rStyle w:val="Appelnotedebasdep"/>
          <w:rFonts w:ascii="Arial" w:eastAsia="Times New Roman" w:hAnsi="Arial" w:cs="Arial"/>
          <w:color w:val="000000" w:themeColor="text1"/>
          <w:sz w:val="20"/>
          <w:szCs w:val="20"/>
          <w:lang w:eastAsia="fr-CH"/>
        </w:rPr>
        <w:footnoteReference w:id="46"/>
      </w:r>
      <w:r w:rsidRPr="00CD35AE">
        <w:rPr>
          <w:rFonts w:ascii="Arial" w:eastAsia="Times New Roman" w:hAnsi="Arial" w:cs="Arial"/>
          <w:color w:val="000000" w:themeColor="text1"/>
          <w:sz w:val="20"/>
          <w:szCs w:val="20"/>
          <w:lang w:eastAsia="fr-CH"/>
        </w:rPr>
        <w:t>.</w:t>
      </w:r>
      <w:r w:rsidR="00536249" w:rsidRPr="00CD35AE">
        <w:rPr>
          <w:rFonts w:ascii="Arial" w:eastAsia="Times New Roman" w:hAnsi="Arial" w:cs="Arial"/>
          <w:color w:val="000000" w:themeColor="text1"/>
          <w:sz w:val="20"/>
          <w:szCs w:val="20"/>
          <w:lang w:eastAsia="fr-CH"/>
        </w:rPr>
        <w:t xml:space="preserve"> Aucun de ces textes ne mentionne l’auto</w:t>
      </w:r>
      <w:r w:rsidR="00C610AE" w:rsidRPr="00CD35AE">
        <w:rPr>
          <w:rFonts w:ascii="Arial" w:eastAsia="Times New Roman" w:hAnsi="Arial" w:cs="Arial"/>
          <w:color w:val="000000" w:themeColor="text1"/>
          <w:sz w:val="20"/>
          <w:szCs w:val="20"/>
          <w:lang w:eastAsia="fr-CH"/>
        </w:rPr>
        <w:t>-</w:t>
      </w:r>
      <w:r w:rsidR="00536249" w:rsidRPr="00CD35AE">
        <w:rPr>
          <w:rFonts w:ascii="Arial" w:eastAsia="Times New Roman" w:hAnsi="Arial" w:cs="Arial"/>
          <w:color w:val="000000" w:themeColor="text1"/>
          <w:sz w:val="20"/>
          <w:szCs w:val="20"/>
          <w:lang w:eastAsia="fr-CH"/>
        </w:rPr>
        <w:t>prescription.</w:t>
      </w:r>
    </w:p>
    <w:p w14:paraId="62DD314A" w14:textId="72C35BDB" w:rsidR="002140C2" w:rsidRPr="00CD35AE" w:rsidRDefault="002140C2" w:rsidP="00B2152F">
      <w:pPr>
        <w:pStyle w:val="Titre2"/>
      </w:pPr>
      <w:bookmarkStart w:id="18" w:name="_Toc187677718"/>
      <w:r w:rsidRPr="00CD35AE">
        <w:lastRenderedPageBreak/>
        <w:t>Concl</w:t>
      </w:r>
      <w:r w:rsidR="002E7C67" w:rsidRPr="00CD35AE">
        <w:t>u</w:t>
      </w:r>
      <w:r w:rsidRPr="00CD35AE">
        <w:t>sion intermédiaire</w:t>
      </w:r>
      <w:bookmarkEnd w:id="18"/>
    </w:p>
    <w:p w14:paraId="13669573" w14:textId="5A4EA66F" w:rsidR="000566D0" w:rsidRPr="00CD35AE" w:rsidRDefault="002140C2" w:rsidP="00E53D30">
      <w:pPr>
        <w:spacing w:after="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Aucune règle étatique, </w:t>
      </w:r>
      <w:r w:rsidR="00875D5F" w:rsidRPr="00CD35AE">
        <w:rPr>
          <w:rFonts w:ascii="Arial" w:eastAsia="Times New Roman" w:hAnsi="Arial" w:cs="Arial"/>
          <w:color w:val="000000" w:themeColor="text1"/>
          <w:sz w:val="20"/>
          <w:szCs w:val="20"/>
          <w:lang w:eastAsia="fr-CH"/>
        </w:rPr>
        <w:t>qu’elle</w:t>
      </w:r>
      <w:r w:rsidRPr="00CD35AE">
        <w:rPr>
          <w:rFonts w:ascii="Arial" w:eastAsia="Times New Roman" w:hAnsi="Arial" w:cs="Arial"/>
          <w:color w:val="000000" w:themeColor="text1"/>
          <w:sz w:val="20"/>
          <w:szCs w:val="20"/>
          <w:lang w:eastAsia="fr-CH"/>
        </w:rPr>
        <w:t xml:space="preserve"> soit de droit fédéral ou cantonal, ne fait </w:t>
      </w:r>
      <w:r w:rsidR="00180863" w:rsidRPr="00CD35AE">
        <w:rPr>
          <w:rFonts w:ascii="Arial" w:eastAsia="Times New Roman" w:hAnsi="Arial" w:cs="Arial"/>
          <w:color w:val="000000" w:themeColor="text1"/>
          <w:sz w:val="20"/>
          <w:szCs w:val="20"/>
          <w:lang w:eastAsia="fr-CH"/>
        </w:rPr>
        <w:t xml:space="preserve">directement </w:t>
      </w:r>
      <w:r w:rsidRPr="00CD35AE">
        <w:rPr>
          <w:rFonts w:ascii="Arial" w:eastAsia="Times New Roman" w:hAnsi="Arial" w:cs="Arial"/>
          <w:color w:val="000000" w:themeColor="text1"/>
          <w:sz w:val="20"/>
          <w:szCs w:val="20"/>
          <w:lang w:eastAsia="fr-CH"/>
        </w:rPr>
        <w:t>obstacle</w:t>
      </w:r>
      <w:r w:rsidR="00C66E0C" w:rsidRPr="00CD35AE">
        <w:rPr>
          <w:rFonts w:ascii="Arial" w:eastAsia="Times New Roman" w:hAnsi="Arial" w:cs="Arial"/>
          <w:color w:val="000000" w:themeColor="text1"/>
          <w:sz w:val="20"/>
          <w:szCs w:val="20"/>
          <w:lang w:eastAsia="fr-CH"/>
        </w:rPr>
        <w:t>, en soi,</w:t>
      </w:r>
      <w:r w:rsidRPr="00CD35AE">
        <w:rPr>
          <w:rFonts w:ascii="Arial" w:eastAsia="Times New Roman" w:hAnsi="Arial" w:cs="Arial"/>
          <w:color w:val="000000" w:themeColor="text1"/>
          <w:sz w:val="20"/>
          <w:szCs w:val="20"/>
          <w:lang w:eastAsia="fr-CH"/>
        </w:rPr>
        <w:t xml:space="preserve"> à l’auto-prescription. Les associations privées médicales ne l’interdisent pas davantage. L’auto-prescription est donc une pratique </w:t>
      </w:r>
      <w:r w:rsidR="00C66E0C" w:rsidRPr="00CD35AE">
        <w:rPr>
          <w:rFonts w:ascii="Arial" w:eastAsia="Times New Roman" w:hAnsi="Arial" w:cs="Arial"/>
          <w:color w:val="000000" w:themeColor="text1"/>
          <w:sz w:val="20"/>
          <w:szCs w:val="20"/>
          <w:lang w:eastAsia="fr-CH"/>
        </w:rPr>
        <w:t xml:space="preserve">en principe </w:t>
      </w:r>
      <w:r w:rsidRPr="00CD35AE">
        <w:rPr>
          <w:rFonts w:ascii="Arial" w:eastAsia="Times New Roman" w:hAnsi="Arial" w:cs="Arial"/>
          <w:color w:val="000000" w:themeColor="text1"/>
          <w:sz w:val="20"/>
          <w:szCs w:val="20"/>
          <w:lang w:eastAsia="fr-CH"/>
        </w:rPr>
        <w:t xml:space="preserve">licite. </w:t>
      </w:r>
      <w:r w:rsidR="00C66E0C" w:rsidRPr="00CD35AE">
        <w:rPr>
          <w:rFonts w:ascii="Arial" w:eastAsia="Times New Roman" w:hAnsi="Arial" w:cs="Arial"/>
          <w:color w:val="000000" w:themeColor="text1"/>
          <w:sz w:val="20"/>
          <w:szCs w:val="20"/>
          <w:lang w:eastAsia="fr-CH"/>
        </w:rPr>
        <w:t xml:space="preserve">Elle est seulement limitée par les règles générales issues des art. 3 et 26 LPTh. </w:t>
      </w:r>
    </w:p>
    <w:p w14:paraId="1B78A7A6" w14:textId="2ECB68C1" w:rsidR="0072614A" w:rsidRPr="00CD35AE" w:rsidRDefault="0072614A" w:rsidP="00CD35AE">
      <w:pPr>
        <w:pStyle w:val="Titre1"/>
        <w:numPr>
          <w:ilvl w:val="0"/>
          <w:numId w:val="17"/>
        </w:numPr>
        <w:rPr>
          <w:rFonts w:ascii="Arial" w:hAnsi="Arial" w:cs="Arial"/>
          <w:sz w:val="20"/>
          <w:szCs w:val="20"/>
        </w:rPr>
      </w:pPr>
      <w:bookmarkStart w:id="19" w:name="_Toc121169838"/>
      <w:bookmarkStart w:id="20" w:name="_Toc175644175"/>
      <w:bookmarkStart w:id="21" w:name="_Toc187677719"/>
      <w:r w:rsidRPr="00CD35AE">
        <w:rPr>
          <w:rFonts w:ascii="Arial" w:hAnsi="Arial" w:cs="Arial"/>
          <w:sz w:val="20"/>
          <w:szCs w:val="20"/>
        </w:rPr>
        <w:t xml:space="preserve">Obtention </w:t>
      </w:r>
      <w:bookmarkEnd w:id="19"/>
      <w:r w:rsidRPr="00CD35AE">
        <w:rPr>
          <w:rFonts w:ascii="Arial" w:hAnsi="Arial" w:cs="Arial"/>
          <w:sz w:val="20"/>
          <w:szCs w:val="20"/>
        </w:rPr>
        <w:t>auprès d’une pharmacie</w:t>
      </w:r>
      <w:bookmarkEnd w:id="20"/>
      <w:bookmarkEnd w:id="21"/>
    </w:p>
    <w:p w14:paraId="6BC67C60" w14:textId="7AD41000" w:rsidR="0069010A" w:rsidRPr="00CD35AE" w:rsidRDefault="0069010A" w:rsidP="00011680">
      <w:pPr>
        <w:spacing w:line="240" w:lineRule="auto"/>
        <w:jc w:val="both"/>
        <w:rPr>
          <w:rFonts w:ascii="Arial" w:hAnsi="Arial" w:cs="Arial"/>
          <w:sz w:val="20"/>
          <w:szCs w:val="20"/>
        </w:rPr>
      </w:pPr>
      <w:r w:rsidRPr="00CD35AE">
        <w:rPr>
          <w:rFonts w:ascii="Arial" w:hAnsi="Arial" w:cs="Arial"/>
          <w:sz w:val="20"/>
          <w:szCs w:val="20"/>
          <w:lang w:eastAsia="fr-CH"/>
        </w:rPr>
        <w:t>Un médecin pourra bien entendu obtenir en pharmacie, un médicament non soumis à ordonnance, comme n’importe quel client de la pharmacie. Nous examinons ici la situation dans laquelle un médecin cherche à obtenir en pharmacie, un médicament soumis à ordonnance.</w:t>
      </w:r>
    </w:p>
    <w:p w14:paraId="474540C2" w14:textId="4ECC19F6" w:rsidR="00F0136E" w:rsidRPr="00CD35AE" w:rsidRDefault="00F0136E" w:rsidP="00B2152F">
      <w:pPr>
        <w:pStyle w:val="Titre2"/>
      </w:pPr>
      <w:bookmarkStart w:id="22" w:name="_Toc175644176"/>
      <w:bookmarkStart w:id="23" w:name="_Toc187677720"/>
      <w:r w:rsidRPr="00CD35AE">
        <w:t>Obtention du médicament auprès d’une pharmacie avec ordonnance</w:t>
      </w:r>
      <w:bookmarkEnd w:id="22"/>
      <w:bookmarkEnd w:id="23"/>
    </w:p>
    <w:p w14:paraId="0D090E54" w14:textId="47D8F7AA" w:rsidR="00180863" w:rsidRPr="00CD35AE" w:rsidRDefault="00F0136E" w:rsidP="0045661E">
      <w:pPr>
        <w:spacing w:before="200" w:after="200" w:line="240" w:lineRule="auto"/>
        <w:jc w:val="both"/>
        <w:rPr>
          <w:rFonts w:ascii="Arial" w:hAnsi="Arial" w:cs="Arial"/>
          <w:sz w:val="20"/>
          <w:szCs w:val="20"/>
        </w:rPr>
      </w:pPr>
      <w:r w:rsidRPr="00CD35AE">
        <w:rPr>
          <w:rFonts w:ascii="Arial" w:eastAsia="Times New Roman" w:hAnsi="Arial" w:cs="Arial"/>
          <w:color w:val="000000" w:themeColor="text1"/>
          <w:sz w:val="20"/>
          <w:szCs w:val="20"/>
          <w:lang w:eastAsia="fr-CH"/>
        </w:rPr>
        <w:t>L’auto-prescription n’est qu’une étape dans le processus de traitement, puisque le médecin doit encore</w:t>
      </w:r>
      <w:r w:rsidR="00C66E0C" w:rsidRPr="00CD35AE">
        <w:rPr>
          <w:rFonts w:ascii="Arial" w:eastAsia="Times New Roman" w:hAnsi="Arial" w:cs="Arial"/>
          <w:color w:val="000000" w:themeColor="text1"/>
          <w:sz w:val="20"/>
          <w:szCs w:val="20"/>
          <w:lang w:eastAsia="fr-CH"/>
        </w:rPr>
        <w:t>, d’une manière ou d’une autre,</w:t>
      </w:r>
      <w:r w:rsidRPr="00CD35AE">
        <w:rPr>
          <w:rFonts w:ascii="Arial" w:eastAsia="Times New Roman" w:hAnsi="Arial" w:cs="Arial"/>
          <w:color w:val="000000" w:themeColor="text1"/>
          <w:sz w:val="20"/>
          <w:szCs w:val="20"/>
          <w:lang w:eastAsia="fr-CH"/>
        </w:rPr>
        <w:t xml:space="preserve"> se procurer le médicament. En Suisse romande, il </w:t>
      </w:r>
      <w:r w:rsidR="0072614A" w:rsidRPr="00CD35AE">
        <w:rPr>
          <w:rFonts w:ascii="Arial" w:eastAsia="Times New Roman" w:hAnsi="Arial" w:cs="Arial"/>
          <w:color w:val="000000" w:themeColor="text1"/>
          <w:sz w:val="20"/>
          <w:szCs w:val="20"/>
          <w:lang w:eastAsia="fr-CH"/>
        </w:rPr>
        <w:t xml:space="preserve">va en principe se tourner vers une pharmacie. En effet, </w:t>
      </w:r>
      <w:r w:rsidRPr="00CD35AE">
        <w:rPr>
          <w:rFonts w:ascii="Arial" w:eastAsia="Times New Roman" w:hAnsi="Arial" w:cs="Arial"/>
          <w:color w:val="000000" w:themeColor="text1"/>
          <w:sz w:val="20"/>
          <w:szCs w:val="20"/>
          <w:lang w:eastAsia="fr-CH"/>
        </w:rPr>
        <w:t xml:space="preserve">la </w:t>
      </w:r>
      <w:proofErr w:type="spellStart"/>
      <w:r w:rsidRPr="00CD35AE">
        <w:rPr>
          <w:rFonts w:ascii="Arial" w:eastAsia="Times New Roman" w:hAnsi="Arial" w:cs="Arial"/>
          <w:color w:val="000000" w:themeColor="text1"/>
          <w:sz w:val="20"/>
          <w:szCs w:val="20"/>
          <w:lang w:eastAsia="fr-CH"/>
        </w:rPr>
        <w:t>propharmacie</w:t>
      </w:r>
      <w:proofErr w:type="spellEnd"/>
      <w:r w:rsidRPr="00CD35AE">
        <w:rPr>
          <w:rFonts w:ascii="Arial" w:eastAsia="Times New Roman" w:hAnsi="Arial" w:cs="Arial"/>
          <w:color w:val="000000" w:themeColor="text1"/>
          <w:sz w:val="20"/>
          <w:szCs w:val="20"/>
          <w:lang w:eastAsia="fr-CH"/>
        </w:rPr>
        <w:t xml:space="preserve"> y étant interdite, </w:t>
      </w:r>
      <w:r w:rsidR="0072614A" w:rsidRPr="00CD35AE">
        <w:rPr>
          <w:rFonts w:ascii="Arial" w:eastAsia="Times New Roman" w:hAnsi="Arial" w:cs="Arial"/>
          <w:color w:val="000000" w:themeColor="text1"/>
          <w:sz w:val="20"/>
          <w:szCs w:val="20"/>
          <w:lang w:eastAsia="fr-CH"/>
        </w:rPr>
        <w:t xml:space="preserve">les </w:t>
      </w:r>
      <w:r w:rsidRPr="00CD35AE">
        <w:rPr>
          <w:rFonts w:ascii="Arial" w:eastAsia="Times New Roman" w:hAnsi="Arial" w:cs="Arial"/>
          <w:color w:val="000000" w:themeColor="text1"/>
          <w:sz w:val="20"/>
          <w:szCs w:val="20"/>
          <w:lang w:eastAsia="fr-CH"/>
        </w:rPr>
        <w:t xml:space="preserve">pharmacies </w:t>
      </w:r>
      <w:r w:rsidR="0072614A" w:rsidRPr="00CD35AE">
        <w:rPr>
          <w:rFonts w:ascii="Arial" w:eastAsia="Times New Roman" w:hAnsi="Arial" w:cs="Arial"/>
          <w:color w:val="000000" w:themeColor="text1"/>
          <w:sz w:val="20"/>
          <w:szCs w:val="20"/>
          <w:lang w:eastAsia="fr-CH"/>
        </w:rPr>
        <w:t>ont le monopole de la remise de médicaments</w:t>
      </w:r>
      <w:r w:rsidR="00011680" w:rsidRPr="00CD35AE">
        <w:rPr>
          <w:rFonts w:ascii="Arial" w:eastAsia="Times New Roman" w:hAnsi="Arial" w:cs="Arial"/>
          <w:color w:val="000000" w:themeColor="text1"/>
          <w:sz w:val="20"/>
          <w:szCs w:val="20"/>
          <w:lang w:eastAsia="fr-CH"/>
        </w:rPr>
        <w:t>, du moins ceux sur prescription</w:t>
      </w:r>
      <w:r w:rsidR="0072614A" w:rsidRPr="00CD35AE">
        <w:rPr>
          <w:rStyle w:val="Appelnotedebasdep"/>
          <w:rFonts w:ascii="Arial" w:eastAsia="Times New Roman" w:hAnsi="Arial" w:cs="Arial"/>
          <w:color w:val="000000" w:themeColor="text1"/>
          <w:sz w:val="20"/>
          <w:szCs w:val="20"/>
          <w:lang w:eastAsia="fr-CH"/>
        </w:rPr>
        <w:footnoteReference w:id="47"/>
      </w:r>
      <w:r w:rsidR="0072614A" w:rsidRPr="00CD35AE">
        <w:rPr>
          <w:rFonts w:ascii="Arial" w:hAnsi="Arial" w:cs="Arial"/>
          <w:sz w:val="20"/>
          <w:szCs w:val="20"/>
        </w:rPr>
        <w:t>.</w:t>
      </w:r>
      <w:r w:rsidRPr="00CD35AE">
        <w:rPr>
          <w:rFonts w:ascii="Arial" w:hAnsi="Arial" w:cs="Arial"/>
          <w:sz w:val="20"/>
          <w:szCs w:val="20"/>
        </w:rPr>
        <w:t xml:space="preserve"> </w:t>
      </w:r>
      <w:r w:rsidR="009F77E1" w:rsidRPr="00CD35AE">
        <w:rPr>
          <w:rFonts w:ascii="Arial" w:hAnsi="Arial" w:cs="Arial"/>
          <w:sz w:val="20"/>
          <w:szCs w:val="20"/>
        </w:rPr>
        <w:t>Elles doivent pour cela avoir obtenu une autorisation pour le commerce de détail (art. 30 LPTh), délivrée par les cantons</w:t>
      </w:r>
      <w:r w:rsidR="009F77E1" w:rsidRPr="00CD35AE">
        <w:rPr>
          <w:rStyle w:val="Appelnotedebasdep"/>
          <w:rFonts w:ascii="Arial" w:hAnsi="Arial" w:cs="Arial"/>
          <w:sz w:val="20"/>
          <w:szCs w:val="20"/>
        </w:rPr>
        <w:footnoteReference w:id="48"/>
      </w:r>
      <w:r w:rsidR="009F77E1" w:rsidRPr="00CD35AE">
        <w:rPr>
          <w:rFonts w:ascii="Arial" w:hAnsi="Arial" w:cs="Arial"/>
          <w:sz w:val="20"/>
          <w:szCs w:val="20"/>
        </w:rPr>
        <w:t xml:space="preserve">. </w:t>
      </w:r>
      <w:r w:rsidR="005614E5" w:rsidRPr="00CD35AE">
        <w:rPr>
          <w:rFonts w:ascii="Arial" w:hAnsi="Arial" w:cs="Arial"/>
          <w:sz w:val="20"/>
          <w:szCs w:val="20"/>
        </w:rPr>
        <w:t xml:space="preserve">La remise par le pharmacien des médicaments sous ordonnance prescrits par un médecin permet un double contrôle des prescriptions, qui vise </w:t>
      </w:r>
      <w:r w:rsidR="00DC0026" w:rsidRPr="00CD35AE">
        <w:rPr>
          <w:rFonts w:ascii="Arial" w:hAnsi="Arial" w:cs="Arial"/>
          <w:sz w:val="20"/>
          <w:szCs w:val="20"/>
        </w:rPr>
        <w:t>à</w:t>
      </w:r>
      <w:r w:rsidR="005614E5" w:rsidRPr="00CD35AE">
        <w:rPr>
          <w:rFonts w:ascii="Arial" w:hAnsi="Arial" w:cs="Arial"/>
          <w:sz w:val="20"/>
          <w:szCs w:val="20"/>
        </w:rPr>
        <w:t xml:space="preserve"> protéger les patients et à renforcer la sécurité des médicaments</w:t>
      </w:r>
      <w:r w:rsidR="005614E5" w:rsidRPr="00CD35AE">
        <w:rPr>
          <w:rStyle w:val="Appelnotedebasdep"/>
          <w:rFonts w:ascii="Arial" w:hAnsi="Arial" w:cs="Arial"/>
          <w:sz w:val="20"/>
          <w:szCs w:val="20"/>
        </w:rPr>
        <w:footnoteReference w:id="49"/>
      </w:r>
      <w:r w:rsidR="005614E5" w:rsidRPr="00CD35AE">
        <w:rPr>
          <w:rFonts w:ascii="Arial" w:hAnsi="Arial" w:cs="Arial"/>
          <w:sz w:val="20"/>
          <w:szCs w:val="20"/>
        </w:rPr>
        <w:t>.</w:t>
      </w:r>
    </w:p>
    <w:p w14:paraId="4355AF4D" w14:textId="1A41DD90" w:rsidR="00F0136E" w:rsidRPr="00CD35AE" w:rsidRDefault="00F0136E" w:rsidP="0045661E">
      <w:pPr>
        <w:spacing w:before="200" w:after="200" w:line="240" w:lineRule="auto"/>
        <w:jc w:val="both"/>
        <w:rPr>
          <w:rFonts w:ascii="Arial" w:hAnsi="Arial" w:cs="Arial"/>
          <w:sz w:val="20"/>
          <w:szCs w:val="20"/>
        </w:rPr>
      </w:pPr>
      <w:r w:rsidRPr="00CD35AE">
        <w:rPr>
          <w:rFonts w:ascii="Arial" w:hAnsi="Arial" w:cs="Arial"/>
          <w:sz w:val="20"/>
          <w:szCs w:val="20"/>
        </w:rPr>
        <w:t xml:space="preserve">Par remise, la LPTh vise </w:t>
      </w:r>
      <w:r w:rsidR="00721617" w:rsidRPr="00CD35AE">
        <w:rPr>
          <w:rFonts w:ascii="Arial" w:hAnsi="Arial" w:cs="Arial"/>
          <w:sz w:val="20"/>
          <w:szCs w:val="20"/>
        </w:rPr>
        <w:t xml:space="preserve">« le transfert ou la mise à disposition, rémunérées ou non, d’un produit thérapeutique prêt à l’emploi, destinée à être utilisé par l’acquéreur sur lui-même, sur autrui ou sur un animal » (art. 4 al. 1 let. </w:t>
      </w:r>
      <w:proofErr w:type="gramStart"/>
      <w:r w:rsidR="00721617" w:rsidRPr="00CD35AE">
        <w:rPr>
          <w:rFonts w:ascii="Arial" w:hAnsi="Arial" w:cs="Arial"/>
          <w:sz w:val="20"/>
          <w:szCs w:val="20"/>
        </w:rPr>
        <w:t>f</w:t>
      </w:r>
      <w:proofErr w:type="gramEnd"/>
      <w:r w:rsidR="00721617" w:rsidRPr="00CD35AE">
        <w:rPr>
          <w:rFonts w:ascii="Arial" w:hAnsi="Arial" w:cs="Arial"/>
          <w:sz w:val="20"/>
          <w:szCs w:val="20"/>
        </w:rPr>
        <w:t xml:space="preserve"> LPTh). La remise est l’étape qui</w:t>
      </w:r>
      <w:r w:rsidR="00A57C7A" w:rsidRPr="00CD35AE">
        <w:rPr>
          <w:rFonts w:ascii="Arial" w:hAnsi="Arial" w:cs="Arial"/>
          <w:sz w:val="20"/>
          <w:szCs w:val="20"/>
        </w:rPr>
        <w:t>, en général,</w:t>
      </w:r>
      <w:r w:rsidR="00721617" w:rsidRPr="00CD35AE">
        <w:rPr>
          <w:rFonts w:ascii="Arial" w:hAnsi="Arial" w:cs="Arial"/>
          <w:sz w:val="20"/>
          <w:szCs w:val="20"/>
        </w:rPr>
        <w:t xml:space="preserve"> précède l’administration</w:t>
      </w:r>
      <w:r w:rsidR="00C66E0C" w:rsidRPr="00CD35AE">
        <w:rPr>
          <w:rFonts w:ascii="Arial" w:hAnsi="Arial" w:cs="Arial"/>
          <w:sz w:val="20"/>
          <w:szCs w:val="20"/>
        </w:rPr>
        <w:t>/l’utilisation</w:t>
      </w:r>
      <w:r w:rsidR="00721617" w:rsidRPr="00CD35AE">
        <w:rPr>
          <w:rFonts w:ascii="Arial" w:hAnsi="Arial" w:cs="Arial"/>
          <w:sz w:val="20"/>
          <w:szCs w:val="20"/>
        </w:rPr>
        <w:t xml:space="preserve"> (</w:t>
      </w:r>
      <w:r w:rsidR="00A57C7A" w:rsidRPr="00CD35AE">
        <w:rPr>
          <w:rFonts w:ascii="Arial" w:hAnsi="Arial" w:cs="Arial"/>
          <w:sz w:val="20"/>
          <w:szCs w:val="20"/>
        </w:rPr>
        <w:t>p</w:t>
      </w:r>
      <w:r w:rsidR="00E0240C" w:rsidRPr="00CD35AE">
        <w:rPr>
          <w:rFonts w:ascii="Arial" w:hAnsi="Arial" w:cs="Arial"/>
          <w:sz w:val="20"/>
          <w:szCs w:val="20"/>
        </w:rPr>
        <w:t>.</w:t>
      </w:r>
      <w:r w:rsidR="00A57C7A" w:rsidRPr="00CD35AE">
        <w:rPr>
          <w:rFonts w:ascii="Arial" w:hAnsi="Arial" w:cs="Arial"/>
          <w:sz w:val="20"/>
          <w:szCs w:val="20"/>
        </w:rPr>
        <w:t xml:space="preserve"> ex. </w:t>
      </w:r>
      <w:r w:rsidR="00721617" w:rsidRPr="00CD35AE">
        <w:rPr>
          <w:rFonts w:ascii="Arial" w:hAnsi="Arial" w:cs="Arial"/>
          <w:sz w:val="20"/>
          <w:szCs w:val="20"/>
        </w:rPr>
        <w:t>l’ingestion).</w:t>
      </w:r>
    </w:p>
    <w:p w14:paraId="54AD46BB" w14:textId="6AD168F8" w:rsidR="00180863" w:rsidRPr="00CD35AE" w:rsidRDefault="00F0136E" w:rsidP="0045661E">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Les pharmaciens sont obligés d’exécuter une ordonnance médicale valable</w:t>
      </w:r>
      <w:r w:rsidR="005614E5" w:rsidRPr="00CD35AE">
        <w:rPr>
          <w:rStyle w:val="Appelnotedebasdep"/>
          <w:rFonts w:ascii="Arial" w:eastAsia="Times New Roman" w:hAnsi="Arial" w:cs="Arial"/>
          <w:color w:val="000000" w:themeColor="text1"/>
          <w:sz w:val="20"/>
          <w:szCs w:val="20"/>
          <w:lang w:eastAsia="fr-CH"/>
        </w:rPr>
        <w:footnoteReference w:id="50"/>
      </w:r>
      <w:r w:rsidRPr="00CD35AE">
        <w:rPr>
          <w:rFonts w:ascii="Arial" w:eastAsia="Times New Roman" w:hAnsi="Arial" w:cs="Arial"/>
          <w:color w:val="000000" w:themeColor="text1"/>
          <w:sz w:val="20"/>
          <w:szCs w:val="20"/>
          <w:lang w:eastAsia="fr-CH"/>
        </w:rPr>
        <w:t xml:space="preserve">. </w:t>
      </w:r>
      <w:r w:rsidR="00180863" w:rsidRPr="00CD35AE">
        <w:rPr>
          <w:rFonts w:ascii="Arial" w:eastAsia="Times New Roman" w:hAnsi="Arial" w:cs="Arial"/>
          <w:color w:val="000000" w:themeColor="text1"/>
          <w:sz w:val="20"/>
          <w:szCs w:val="20"/>
          <w:lang w:eastAsia="fr-CH"/>
        </w:rPr>
        <w:t xml:space="preserve">Il en va de même s’il s’agit d’une </w:t>
      </w:r>
      <w:r w:rsidRPr="00CD35AE">
        <w:rPr>
          <w:rFonts w:ascii="Arial" w:eastAsia="Times New Roman" w:hAnsi="Arial" w:cs="Arial"/>
          <w:color w:val="000000" w:themeColor="text1"/>
          <w:sz w:val="20"/>
          <w:szCs w:val="20"/>
          <w:lang w:eastAsia="fr-CH"/>
        </w:rPr>
        <w:t>auto-prescription</w:t>
      </w:r>
      <w:r w:rsidR="00180863" w:rsidRPr="00CD35AE">
        <w:rPr>
          <w:rFonts w:ascii="Arial" w:eastAsia="Times New Roman" w:hAnsi="Arial" w:cs="Arial"/>
          <w:color w:val="000000" w:themeColor="text1"/>
          <w:sz w:val="20"/>
          <w:szCs w:val="20"/>
          <w:lang w:eastAsia="fr-CH"/>
        </w:rPr>
        <w:t xml:space="preserve">. Les pharmaciens </w:t>
      </w:r>
      <w:r w:rsidRPr="00CD35AE">
        <w:rPr>
          <w:rFonts w:ascii="Arial" w:eastAsia="Times New Roman" w:hAnsi="Arial" w:cs="Arial"/>
          <w:color w:val="000000" w:themeColor="text1"/>
          <w:sz w:val="20"/>
          <w:szCs w:val="20"/>
          <w:lang w:eastAsia="fr-CH"/>
        </w:rPr>
        <w:t xml:space="preserve">doivent donc remettre le ou les médicaments qui y figurent. Ils ne peuvent refuser la remise au </w:t>
      </w:r>
      <w:r w:rsidR="00A57C7A" w:rsidRPr="00CD35AE">
        <w:rPr>
          <w:rFonts w:ascii="Arial" w:eastAsia="Times New Roman" w:hAnsi="Arial" w:cs="Arial"/>
          <w:color w:val="000000" w:themeColor="text1"/>
          <w:sz w:val="20"/>
          <w:szCs w:val="20"/>
          <w:lang w:eastAsia="fr-CH"/>
        </w:rPr>
        <w:t xml:space="preserve">(seul) </w:t>
      </w:r>
      <w:r w:rsidRPr="00CD35AE">
        <w:rPr>
          <w:rFonts w:ascii="Arial" w:eastAsia="Times New Roman" w:hAnsi="Arial" w:cs="Arial"/>
          <w:color w:val="000000" w:themeColor="text1"/>
          <w:sz w:val="20"/>
          <w:szCs w:val="20"/>
          <w:lang w:eastAsia="fr-CH"/>
        </w:rPr>
        <w:t xml:space="preserve">motif que le médecin s’est lui-même prescrit le traitement. En d’autres termes, il n’existe </w:t>
      </w:r>
      <w:r w:rsidR="00011680" w:rsidRPr="00CD35AE">
        <w:rPr>
          <w:rFonts w:ascii="Arial" w:eastAsia="Times New Roman" w:hAnsi="Arial" w:cs="Arial"/>
          <w:color w:val="000000" w:themeColor="text1"/>
          <w:sz w:val="20"/>
          <w:szCs w:val="20"/>
          <w:lang w:eastAsia="fr-CH"/>
        </w:rPr>
        <w:t>pas d’</w:t>
      </w:r>
      <w:r w:rsidRPr="00CD35AE">
        <w:rPr>
          <w:rFonts w:ascii="Arial" w:eastAsia="Times New Roman" w:hAnsi="Arial" w:cs="Arial"/>
          <w:color w:val="000000" w:themeColor="text1"/>
          <w:sz w:val="20"/>
          <w:szCs w:val="20"/>
          <w:lang w:eastAsia="fr-CH"/>
        </w:rPr>
        <w:t xml:space="preserve">obstacle légal </w:t>
      </w:r>
      <w:r w:rsidR="00011680" w:rsidRPr="00CD35AE">
        <w:rPr>
          <w:rFonts w:ascii="Arial" w:eastAsia="Times New Roman" w:hAnsi="Arial" w:cs="Arial"/>
          <w:color w:val="000000" w:themeColor="text1"/>
          <w:sz w:val="20"/>
          <w:szCs w:val="20"/>
          <w:lang w:eastAsia="fr-CH"/>
        </w:rPr>
        <w:t xml:space="preserve">général </w:t>
      </w:r>
      <w:r w:rsidRPr="00CD35AE">
        <w:rPr>
          <w:rFonts w:ascii="Arial" w:eastAsia="Times New Roman" w:hAnsi="Arial" w:cs="Arial"/>
          <w:color w:val="000000" w:themeColor="text1"/>
          <w:sz w:val="20"/>
          <w:szCs w:val="20"/>
          <w:lang w:eastAsia="fr-CH"/>
        </w:rPr>
        <w:t xml:space="preserve">à la remise par la pharmacie du médicament basé sur une auto-prescription. </w:t>
      </w:r>
    </w:p>
    <w:p w14:paraId="11E8C70D" w14:textId="212E0FD2" w:rsidR="00325C4C" w:rsidRPr="00CD35AE" w:rsidRDefault="00704C93" w:rsidP="00461CCE">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Comme déjà mentionné, les</w:t>
      </w:r>
      <w:r w:rsidR="00A57C7A" w:rsidRPr="00CD35AE">
        <w:rPr>
          <w:rFonts w:ascii="Arial" w:eastAsia="Times New Roman" w:hAnsi="Arial" w:cs="Arial"/>
          <w:color w:val="000000" w:themeColor="text1"/>
          <w:sz w:val="20"/>
          <w:szCs w:val="20"/>
          <w:lang w:eastAsia="fr-CH"/>
        </w:rPr>
        <w:t xml:space="preserve"> pharmaciens </w:t>
      </w:r>
      <w:r w:rsidR="003F0409" w:rsidRPr="00CD35AE">
        <w:rPr>
          <w:rFonts w:ascii="Arial" w:eastAsia="Times New Roman" w:hAnsi="Arial" w:cs="Arial"/>
          <w:color w:val="000000" w:themeColor="text1"/>
          <w:sz w:val="20"/>
          <w:szCs w:val="20"/>
          <w:lang w:eastAsia="fr-CH"/>
        </w:rPr>
        <w:t>sont</w:t>
      </w:r>
      <w:r w:rsidRPr="00CD35AE">
        <w:rPr>
          <w:rFonts w:ascii="Arial" w:eastAsia="Times New Roman" w:hAnsi="Arial" w:cs="Arial"/>
          <w:color w:val="000000" w:themeColor="text1"/>
          <w:sz w:val="20"/>
          <w:szCs w:val="20"/>
          <w:lang w:eastAsia="fr-CH"/>
        </w:rPr>
        <w:t xml:space="preserve"> néanmoins</w:t>
      </w:r>
      <w:r w:rsidR="003F0409" w:rsidRPr="00CD35AE">
        <w:rPr>
          <w:rFonts w:ascii="Arial" w:eastAsia="Times New Roman" w:hAnsi="Arial" w:cs="Arial"/>
          <w:color w:val="000000" w:themeColor="text1"/>
          <w:sz w:val="20"/>
          <w:szCs w:val="20"/>
          <w:lang w:eastAsia="fr-CH"/>
        </w:rPr>
        <w:t xml:space="preserve"> également soumis aux devoirs de diligence de la LPTh (art. 3 et 26 LPTh). Ils doivent donc</w:t>
      </w:r>
      <w:r w:rsidR="00A57C7A" w:rsidRPr="00CD35AE">
        <w:rPr>
          <w:rFonts w:ascii="Arial" w:eastAsia="Times New Roman" w:hAnsi="Arial" w:cs="Arial"/>
          <w:color w:val="000000" w:themeColor="text1"/>
          <w:sz w:val="20"/>
          <w:szCs w:val="20"/>
          <w:lang w:eastAsia="fr-CH"/>
        </w:rPr>
        <w:t xml:space="preserve"> vérifier</w:t>
      </w:r>
      <w:r w:rsidR="00E74B4C" w:rsidRPr="00CD35AE">
        <w:rPr>
          <w:rFonts w:ascii="Arial" w:eastAsia="Times New Roman" w:hAnsi="Arial" w:cs="Arial"/>
          <w:color w:val="000000" w:themeColor="text1"/>
          <w:sz w:val="20"/>
          <w:szCs w:val="20"/>
          <w:lang w:eastAsia="fr-CH"/>
        </w:rPr>
        <w:t xml:space="preserve"> </w:t>
      </w:r>
      <w:r w:rsidR="00A57C7A" w:rsidRPr="00CD35AE">
        <w:rPr>
          <w:rFonts w:ascii="Arial" w:eastAsia="Times New Roman" w:hAnsi="Arial" w:cs="Arial"/>
          <w:color w:val="000000" w:themeColor="text1"/>
          <w:sz w:val="20"/>
          <w:szCs w:val="20"/>
          <w:lang w:eastAsia="fr-CH"/>
        </w:rPr>
        <w:t xml:space="preserve">si les « règles reconnues des sciences pharmaceutiques et médicales » </w:t>
      </w:r>
      <w:r w:rsidR="00E74B4C" w:rsidRPr="00CD35AE">
        <w:rPr>
          <w:rFonts w:ascii="Arial" w:eastAsia="Times New Roman" w:hAnsi="Arial" w:cs="Arial"/>
          <w:color w:val="000000" w:themeColor="text1"/>
          <w:sz w:val="20"/>
          <w:szCs w:val="20"/>
          <w:lang w:eastAsia="fr-CH"/>
        </w:rPr>
        <w:t xml:space="preserve">(art. 26 al. 1 LPTh) </w:t>
      </w:r>
      <w:r w:rsidR="00A57C7A" w:rsidRPr="00CD35AE">
        <w:rPr>
          <w:rFonts w:ascii="Arial" w:eastAsia="Times New Roman" w:hAnsi="Arial" w:cs="Arial"/>
          <w:color w:val="000000" w:themeColor="text1"/>
          <w:sz w:val="20"/>
          <w:szCs w:val="20"/>
          <w:lang w:eastAsia="fr-CH"/>
        </w:rPr>
        <w:t>sont toujours respectées</w:t>
      </w:r>
      <w:r w:rsidR="00C95E50" w:rsidRPr="00CD35AE">
        <w:rPr>
          <w:rFonts w:ascii="Arial" w:eastAsia="Times New Roman" w:hAnsi="Arial" w:cs="Arial"/>
          <w:color w:val="000000" w:themeColor="text1"/>
          <w:sz w:val="20"/>
          <w:szCs w:val="20"/>
          <w:lang w:eastAsia="fr-CH"/>
        </w:rPr>
        <w:t xml:space="preserve"> </w:t>
      </w:r>
      <w:r w:rsidR="00F26F88" w:rsidRPr="00CD35AE">
        <w:rPr>
          <w:rFonts w:ascii="Arial" w:eastAsia="Times New Roman" w:hAnsi="Arial" w:cs="Arial"/>
          <w:color w:val="000000" w:themeColor="text1"/>
          <w:sz w:val="20"/>
          <w:szCs w:val="20"/>
          <w:lang w:eastAsia="fr-CH"/>
        </w:rPr>
        <w:t xml:space="preserve">afin de ne </w:t>
      </w:r>
      <w:r w:rsidR="00C95E50" w:rsidRPr="00CD35AE">
        <w:rPr>
          <w:rFonts w:ascii="Arial" w:eastAsia="Times New Roman" w:hAnsi="Arial" w:cs="Arial"/>
          <w:color w:val="000000" w:themeColor="text1"/>
          <w:sz w:val="20"/>
          <w:szCs w:val="20"/>
          <w:lang w:eastAsia="fr-CH"/>
        </w:rPr>
        <w:t>pas mettre en danger l’être humain (art. 3 LPTh</w:t>
      </w:r>
      <w:r w:rsidR="00325C4C" w:rsidRPr="00CD35AE">
        <w:rPr>
          <w:rFonts w:ascii="Arial" w:eastAsia="Times New Roman" w:hAnsi="Arial" w:cs="Arial"/>
          <w:color w:val="000000" w:themeColor="text1"/>
          <w:sz w:val="20"/>
          <w:szCs w:val="20"/>
          <w:lang w:eastAsia="fr-CH"/>
        </w:rPr>
        <w:t xml:space="preserve">). </w:t>
      </w:r>
    </w:p>
    <w:p w14:paraId="7636B66D" w14:textId="4AA00959" w:rsidR="00325C4C" w:rsidRPr="00CD35AE" w:rsidRDefault="000E434D" w:rsidP="00461CCE">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Les bonnes pratiques de remise, considérées comme des « règles reconnues »</w:t>
      </w:r>
      <w:r w:rsidR="00EC500A" w:rsidRPr="00CD35AE">
        <w:rPr>
          <w:rStyle w:val="Appelnotedebasdep"/>
          <w:rFonts w:ascii="Arial" w:eastAsia="Times New Roman" w:hAnsi="Arial" w:cs="Arial"/>
          <w:color w:val="000000" w:themeColor="text1"/>
          <w:sz w:val="20"/>
          <w:szCs w:val="20"/>
          <w:lang w:eastAsia="fr-CH"/>
        </w:rPr>
        <w:footnoteReference w:id="51"/>
      </w:r>
      <w:r w:rsidRPr="00CD35AE">
        <w:rPr>
          <w:rFonts w:ascii="Arial" w:eastAsia="Times New Roman" w:hAnsi="Arial" w:cs="Arial"/>
          <w:color w:val="000000" w:themeColor="text1"/>
          <w:sz w:val="20"/>
          <w:szCs w:val="20"/>
          <w:lang w:eastAsia="fr-CH"/>
        </w:rPr>
        <w:t xml:space="preserve"> </w:t>
      </w:r>
      <w:r w:rsidR="00DD29D7" w:rsidRPr="00CD35AE">
        <w:rPr>
          <w:rFonts w:ascii="Arial" w:eastAsia="Times New Roman" w:hAnsi="Arial" w:cs="Arial"/>
          <w:color w:val="000000" w:themeColor="text1"/>
          <w:sz w:val="20"/>
          <w:szCs w:val="20"/>
          <w:lang w:eastAsia="fr-CH"/>
        </w:rPr>
        <w:t xml:space="preserve">font référence à la règle des « 5 B », soit le devoir, pour le pharmacien de remettre le Bon médicament au Bon patient, au Bon dosage, avec la Bonne voie d’administration </w:t>
      </w:r>
      <w:r w:rsidR="00D37653" w:rsidRPr="00CD35AE">
        <w:rPr>
          <w:rFonts w:ascii="Arial" w:eastAsia="Times New Roman" w:hAnsi="Arial" w:cs="Arial"/>
          <w:color w:val="000000" w:themeColor="text1"/>
          <w:sz w:val="20"/>
          <w:szCs w:val="20"/>
          <w:lang w:eastAsia="fr-CH"/>
        </w:rPr>
        <w:t xml:space="preserve">et </w:t>
      </w:r>
      <w:r w:rsidR="00DD29D7" w:rsidRPr="00CD35AE">
        <w:rPr>
          <w:rFonts w:ascii="Arial" w:eastAsia="Times New Roman" w:hAnsi="Arial" w:cs="Arial"/>
          <w:color w:val="000000" w:themeColor="text1"/>
          <w:sz w:val="20"/>
          <w:szCs w:val="20"/>
          <w:lang w:eastAsia="fr-CH"/>
        </w:rPr>
        <w:t>au Bon moment</w:t>
      </w:r>
      <w:r w:rsidR="00DD29D7" w:rsidRPr="00CD35AE">
        <w:rPr>
          <w:rStyle w:val="Appelnotedebasdep"/>
          <w:rFonts w:ascii="Arial" w:eastAsia="Times New Roman" w:hAnsi="Arial" w:cs="Arial"/>
          <w:color w:val="000000" w:themeColor="text1"/>
          <w:sz w:val="20"/>
          <w:szCs w:val="20"/>
          <w:lang w:eastAsia="fr-CH"/>
        </w:rPr>
        <w:footnoteReference w:id="52"/>
      </w:r>
      <w:r w:rsidR="00DD29D7" w:rsidRPr="00CD35AE">
        <w:rPr>
          <w:rFonts w:ascii="Arial" w:eastAsia="Times New Roman" w:hAnsi="Arial" w:cs="Arial"/>
          <w:color w:val="000000" w:themeColor="text1"/>
          <w:sz w:val="20"/>
          <w:szCs w:val="20"/>
          <w:lang w:eastAsia="fr-CH"/>
        </w:rPr>
        <w:t>.</w:t>
      </w:r>
      <w:r w:rsidR="00325C4C" w:rsidRPr="00CD35AE">
        <w:rPr>
          <w:rFonts w:ascii="Arial" w:eastAsia="Times New Roman" w:hAnsi="Arial" w:cs="Arial"/>
          <w:color w:val="000000" w:themeColor="text1"/>
          <w:sz w:val="20"/>
          <w:szCs w:val="20"/>
          <w:lang w:eastAsia="fr-CH"/>
        </w:rPr>
        <w:t xml:space="preserve"> Ce dernier doit notamment vérifier la « plausibilité du dosage et de l’indication », </w:t>
      </w:r>
      <w:proofErr w:type="gramStart"/>
      <w:r w:rsidR="00325C4C" w:rsidRPr="00CD35AE">
        <w:rPr>
          <w:rFonts w:ascii="Arial" w:eastAsia="Times New Roman" w:hAnsi="Arial" w:cs="Arial"/>
          <w:color w:val="000000" w:themeColor="text1"/>
          <w:sz w:val="20"/>
          <w:szCs w:val="20"/>
          <w:lang w:eastAsia="fr-CH"/>
        </w:rPr>
        <w:t>l’ «</w:t>
      </w:r>
      <w:proofErr w:type="gramEnd"/>
      <w:r w:rsidR="00325C4C" w:rsidRPr="00CD35AE">
        <w:rPr>
          <w:rFonts w:ascii="Arial" w:eastAsia="Times New Roman" w:hAnsi="Arial" w:cs="Arial"/>
          <w:color w:val="000000" w:themeColor="text1"/>
          <w:sz w:val="20"/>
          <w:szCs w:val="20"/>
          <w:lang w:eastAsia="fr-CH"/>
        </w:rPr>
        <w:t> habilitation du prescripteur »</w:t>
      </w:r>
      <w:r w:rsidR="00772398" w:rsidRPr="00CD35AE">
        <w:rPr>
          <w:rFonts w:ascii="Arial" w:eastAsia="Times New Roman" w:hAnsi="Arial" w:cs="Arial"/>
          <w:color w:val="000000" w:themeColor="text1"/>
          <w:sz w:val="20"/>
          <w:szCs w:val="20"/>
          <w:lang w:eastAsia="fr-CH"/>
        </w:rPr>
        <w:t xml:space="preserve"> ainsi que </w:t>
      </w:r>
      <w:r w:rsidR="00325C4C" w:rsidRPr="00CD35AE">
        <w:rPr>
          <w:rFonts w:ascii="Arial" w:eastAsia="Times New Roman" w:hAnsi="Arial" w:cs="Arial"/>
          <w:color w:val="000000" w:themeColor="text1"/>
          <w:sz w:val="20"/>
          <w:szCs w:val="20"/>
          <w:lang w:eastAsia="fr-CH"/>
        </w:rPr>
        <w:t>« les interactions »</w:t>
      </w:r>
      <w:r w:rsidR="00325C4C" w:rsidRPr="00CD35AE">
        <w:rPr>
          <w:rStyle w:val="Appelnotedebasdep"/>
          <w:rFonts w:ascii="Arial" w:eastAsia="Times New Roman" w:hAnsi="Arial" w:cs="Arial"/>
          <w:color w:val="000000" w:themeColor="text1"/>
          <w:sz w:val="20"/>
          <w:szCs w:val="20"/>
          <w:lang w:eastAsia="fr-CH"/>
        </w:rPr>
        <w:footnoteReference w:id="53"/>
      </w:r>
      <w:r w:rsidR="00325C4C" w:rsidRPr="00CD35AE">
        <w:rPr>
          <w:rFonts w:ascii="Arial" w:eastAsia="Times New Roman" w:hAnsi="Arial" w:cs="Arial"/>
          <w:color w:val="000000" w:themeColor="text1"/>
          <w:sz w:val="20"/>
          <w:szCs w:val="20"/>
          <w:lang w:eastAsia="fr-CH"/>
        </w:rPr>
        <w:t>.</w:t>
      </w:r>
    </w:p>
    <w:p w14:paraId="44B27268" w14:textId="1AB37F99" w:rsidR="00316B2F" w:rsidRPr="00CD35AE" w:rsidRDefault="00316B2F" w:rsidP="003B517F">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lastRenderedPageBreak/>
        <w:t>Les devoirs de diligence du pharmacien sont également souvent précisés dans les règlementations cantonales</w:t>
      </w:r>
      <w:r w:rsidRPr="00CD35AE">
        <w:rPr>
          <w:rStyle w:val="Appelnotedebasdep"/>
          <w:rFonts w:ascii="Arial" w:eastAsia="Times New Roman" w:hAnsi="Arial" w:cs="Arial"/>
          <w:color w:val="000000" w:themeColor="text1"/>
          <w:sz w:val="20"/>
          <w:szCs w:val="20"/>
          <w:lang w:eastAsia="fr-CH"/>
        </w:rPr>
        <w:footnoteReference w:id="54"/>
      </w:r>
      <w:r w:rsidRPr="00CD35AE">
        <w:rPr>
          <w:rFonts w:ascii="Arial" w:eastAsia="Times New Roman" w:hAnsi="Arial" w:cs="Arial"/>
          <w:color w:val="000000" w:themeColor="text1"/>
          <w:sz w:val="20"/>
          <w:szCs w:val="20"/>
          <w:lang w:eastAsia="fr-CH"/>
        </w:rPr>
        <w:t xml:space="preserve">. </w:t>
      </w:r>
      <w:r w:rsidR="00ED449E" w:rsidRPr="00CD35AE">
        <w:rPr>
          <w:rFonts w:ascii="Arial" w:eastAsia="Times New Roman" w:hAnsi="Arial" w:cs="Arial"/>
          <w:color w:val="000000" w:themeColor="text1"/>
          <w:sz w:val="20"/>
          <w:szCs w:val="20"/>
          <w:lang w:eastAsia="fr-CH"/>
        </w:rPr>
        <w:t>L</w:t>
      </w:r>
      <w:r w:rsidRPr="00CD35AE">
        <w:rPr>
          <w:rFonts w:ascii="Arial" w:eastAsia="Times New Roman" w:hAnsi="Arial" w:cs="Arial"/>
          <w:color w:val="000000" w:themeColor="text1"/>
          <w:sz w:val="20"/>
          <w:szCs w:val="20"/>
          <w:lang w:eastAsia="fr-CH"/>
        </w:rPr>
        <w:t>e</w:t>
      </w:r>
      <w:r w:rsidR="00ED449E" w:rsidRPr="00CD35AE">
        <w:rPr>
          <w:rFonts w:ascii="Arial" w:eastAsia="Times New Roman" w:hAnsi="Arial" w:cs="Arial"/>
          <w:color w:val="000000" w:themeColor="text1"/>
          <w:sz w:val="20"/>
          <w:szCs w:val="20"/>
          <w:lang w:eastAsia="fr-CH"/>
        </w:rPr>
        <w:t>s</w:t>
      </w:r>
      <w:r w:rsidRPr="00CD35AE">
        <w:rPr>
          <w:rFonts w:ascii="Arial" w:eastAsia="Times New Roman" w:hAnsi="Arial" w:cs="Arial"/>
          <w:color w:val="000000" w:themeColor="text1"/>
          <w:sz w:val="20"/>
          <w:szCs w:val="20"/>
          <w:lang w:eastAsia="fr-CH"/>
        </w:rPr>
        <w:t xml:space="preserve"> règlement</w:t>
      </w:r>
      <w:r w:rsidR="00ED449E" w:rsidRPr="00CD35AE">
        <w:rPr>
          <w:rFonts w:ascii="Arial" w:eastAsia="Times New Roman" w:hAnsi="Arial" w:cs="Arial"/>
          <w:color w:val="000000" w:themeColor="text1"/>
          <w:sz w:val="20"/>
          <w:szCs w:val="20"/>
          <w:lang w:eastAsia="fr-CH"/>
        </w:rPr>
        <w:t>s des cantons romands</w:t>
      </w:r>
      <w:r w:rsidRPr="00CD35AE">
        <w:rPr>
          <w:rFonts w:ascii="Arial" w:eastAsia="Times New Roman" w:hAnsi="Arial" w:cs="Arial"/>
          <w:color w:val="000000" w:themeColor="text1"/>
          <w:sz w:val="20"/>
          <w:szCs w:val="20"/>
          <w:lang w:eastAsia="fr-CH"/>
        </w:rPr>
        <w:t xml:space="preserve"> sur les produits thérapeutique</w:t>
      </w:r>
      <w:r w:rsidR="00ED449E" w:rsidRPr="00CD35AE">
        <w:rPr>
          <w:rFonts w:ascii="Arial" w:eastAsia="Times New Roman" w:hAnsi="Arial" w:cs="Arial"/>
          <w:color w:val="000000" w:themeColor="text1"/>
          <w:sz w:val="20"/>
          <w:szCs w:val="20"/>
          <w:lang w:eastAsia="fr-CH"/>
        </w:rPr>
        <w:t>s</w:t>
      </w:r>
      <w:r w:rsidRPr="00CD35AE">
        <w:rPr>
          <w:rFonts w:ascii="Arial" w:eastAsia="Times New Roman" w:hAnsi="Arial" w:cs="Arial"/>
          <w:color w:val="000000" w:themeColor="text1"/>
          <w:sz w:val="20"/>
          <w:szCs w:val="20"/>
          <w:lang w:eastAsia="fr-CH"/>
        </w:rPr>
        <w:t xml:space="preserve"> prévoi</w:t>
      </w:r>
      <w:r w:rsidR="00ED449E" w:rsidRPr="00CD35AE">
        <w:rPr>
          <w:rFonts w:ascii="Arial" w:eastAsia="Times New Roman" w:hAnsi="Arial" w:cs="Arial"/>
          <w:color w:val="000000" w:themeColor="text1"/>
          <w:sz w:val="20"/>
          <w:szCs w:val="20"/>
          <w:lang w:eastAsia="fr-CH"/>
        </w:rPr>
        <w:t>en</w:t>
      </w:r>
      <w:r w:rsidRPr="00CD35AE">
        <w:rPr>
          <w:rFonts w:ascii="Arial" w:eastAsia="Times New Roman" w:hAnsi="Arial" w:cs="Arial"/>
          <w:color w:val="000000" w:themeColor="text1"/>
          <w:sz w:val="20"/>
          <w:szCs w:val="20"/>
          <w:lang w:eastAsia="fr-CH"/>
        </w:rPr>
        <w:t>t</w:t>
      </w:r>
      <w:r w:rsidR="00ED449E" w:rsidRPr="00CD35AE">
        <w:rPr>
          <w:rFonts w:ascii="Arial" w:eastAsia="Times New Roman" w:hAnsi="Arial" w:cs="Arial"/>
          <w:color w:val="000000" w:themeColor="text1"/>
          <w:sz w:val="20"/>
          <w:szCs w:val="20"/>
          <w:lang w:eastAsia="fr-CH"/>
        </w:rPr>
        <w:t xml:space="preserve"> que</w:t>
      </w:r>
      <w:r w:rsidRPr="00CD35AE">
        <w:rPr>
          <w:rFonts w:ascii="Arial" w:eastAsia="Times New Roman" w:hAnsi="Arial" w:cs="Arial"/>
          <w:color w:val="000000" w:themeColor="text1"/>
          <w:sz w:val="20"/>
          <w:szCs w:val="20"/>
          <w:lang w:eastAsia="fr-CH"/>
        </w:rPr>
        <w:t xml:space="preserve"> le pharmacien doit vérifier, notamment, le dosage, les limitations éventuelles d'emploi, les contre-indications et les interactions</w:t>
      </w:r>
      <w:r w:rsidRPr="00CD35AE">
        <w:rPr>
          <w:rStyle w:val="Appelnotedebasdep"/>
          <w:rFonts w:ascii="Arial" w:eastAsia="Times New Roman" w:hAnsi="Arial" w:cs="Arial"/>
          <w:color w:val="000000" w:themeColor="text1"/>
          <w:sz w:val="20"/>
          <w:szCs w:val="20"/>
          <w:lang w:eastAsia="fr-CH"/>
        </w:rPr>
        <w:footnoteReference w:id="55"/>
      </w:r>
      <w:r w:rsidR="003B517F" w:rsidRPr="00CD35AE">
        <w:rPr>
          <w:rFonts w:ascii="Arial" w:eastAsia="Times New Roman" w:hAnsi="Arial" w:cs="Arial"/>
          <w:color w:val="000000" w:themeColor="text1"/>
          <w:sz w:val="20"/>
          <w:szCs w:val="20"/>
          <w:lang w:eastAsia="fr-CH"/>
        </w:rPr>
        <w:t xml:space="preserve"> et signaler au pharmacien cantonal toute « ordonnance suspecte »</w:t>
      </w:r>
      <w:r w:rsidR="003B517F" w:rsidRPr="00CD35AE">
        <w:rPr>
          <w:rStyle w:val="Appelnotedebasdep"/>
          <w:rFonts w:ascii="Arial" w:eastAsia="Times New Roman" w:hAnsi="Arial" w:cs="Arial"/>
          <w:color w:val="000000" w:themeColor="text1"/>
          <w:sz w:val="20"/>
          <w:szCs w:val="20"/>
          <w:lang w:eastAsia="fr-CH"/>
        </w:rPr>
        <w:footnoteReference w:id="56"/>
      </w:r>
      <w:r w:rsidRPr="00CD35AE">
        <w:rPr>
          <w:rFonts w:ascii="Arial" w:eastAsia="Times New Roman" w:hAnsi="Arial" w:cs="Arial"/>
          <w:color w:val="000000" w:themeColor="text1"/>
          <w:sz w:val="20"/>
          <w:szCs w:val="20"/>
          <w:lang w:eastAsia="fr-CH"/>
        </w:rPr>
        <w:t>.</w:t>
      </w:r>
      <w:r w:rsidR="003B517F" w:rsidRPr="00CD35AE">
        <w:rPr>
          <w:rFonts w:ascii="Arial" w:eastAsia="Times New Roman" w:hAnsi="Arial" w:cs="Arial"/>
          <w:color w:val="000000" w:themeColor="text1"/>
          <w:sz w:val="20"/>
          <w:szCs w:val="20"/>
          <w:lang w:eastAsia="fr-CH"/>
        </w:rPr>
        <w:t xml:space="preserve"> Lorsqu’il remet un médicament soumis à ordonnance, le pharmacien </w:t>
      </w:r>
      <w:r w:rsidR="00F800E1" w:rsidRPr="00CD35AE">
        <w:rPr>
          <w:rFonts w:ascii="Arial" w:eastAsia="Times New Roman" w:hAnsi="Arial" w:cs="Arial"/>
          <w:color w:val="000000" w:themeColor="text1"/>
          <w:sz w:val="20"/>
          <w:szCs w:val="20"/>
          <w:lang w:eastAsia="fr-CH"/>
        </w:rPr>
        <w:t xml:space="preserve">genevois </w:t>
      </w:r>
      <w:r w:rsidR="003B517F" w:rsidRPr="00CD35AE">
        <w:rPr>
          <w:rFonts w:ascii="Arial" w:eastAsia="Times New Roman" w:hAnsi="Arial" w:cs="Arial"/>
          <w:color w:val="000000" w:themeColor="text1"/>
          <w:sz w:val="20"/>
          <w:szCs w:val="20"/>
          <w:lang w:eastAsia="fr-CH"/>
        </w:rPr>
        <w:t>doit également ouvrir un dossier pour le patient et y consigner notamment les informations suivantes :</w:t>
      </w:r>
      <w:r w:rsidR="003B517F" w:rsidRPr="00CD35AE">
        <w:rPr>
          <w:rFonts w:ascii="Arial" w:hAnsi="Arial" w:cs="Arial"/>
          <w:sz w:val="20"/>
          <w:szCs w:val="20"/>
        </w:rPr>
        <w:t xml:space="preserve"> </w:t>
      </w:r>
      <w:r w:rsidR="003B517F" w:rsidRPr="00CD35AE">
        <w:rPr>
          <w:rFonts w:ascii="Arial" w:eastAsia="Times New Roman" w:hAnsi="Arial" w:cs="Arial"/>
          <w:color w:val="000000" w:themeColor="text1"/>
          <w:sz w:val="20"/>
          <w:szCs w:val="20"/>
          <w:lang w:eastAsia="fr-CH"/>
        </w:rPr>
        <w:t>le nom du prescripteur, le nom et la posologie des produits thérapeutiques remis</w:t>
      </w:r>
      <w:r w:rsidR="004C16DA" w:rsidRPr="00CD35AE">
        <w:rPr>
          <w:rStyle w:val="Appelnotedebasdep"/>
          <w:rFonts w:ascii="Arial" w:eastAsia="Times New Roman" w:hAnsi="Arial" w:cs="Arial"/>
          <w:color w:val="000000" w:themeColor="text1"/>
          <w:sz w:val="20"/>
          <w:szCs w:val="20"/>
          <w:lang w:eastAsia="fr-CH"/>
        </w:rPr>
        <w:footnoteReference w:id="57"/>
      </w:r>
      <w:r w:rsidR="003B517F" w:rsidRPr="00CD35AE">
        <w:rPr>
          <w:rFonts w:ascii="Arial" w:eastAsia="Times New Roman" w:hAnsi="Arial" w:cs="Arial"/>
          <w:color w:val="000000" w:themeColor="text1"/>
          <w:sz w:val="20"/>
          <w:szCs w:val="20"/>
          <w:lang w:eastAsia="fr-CH"/>
        </w:rPr>
        <w:t xml:space="preserve">. </w:t>
      </w:r>
      <w:r w:rsidR="00F800E1" w:rsidRPr="00CD35AE">
        <w:rPr>
          <w:rFonts w:ascii="Arial" w:eastAsia="Times New Roman" w:hAnsi="Arial" w:cs="Arial"/>
          <w:color w:val="000000" w:themeColor="text1"/>
          <w:sz w:val="20"/>
          <w:szCs w:val="20"/>
          <w:lang w:eastAsia="fr-CH"/>
        </w:rPr>
        <w:t>Les autres cantons romands prévoient des dispositions similaires</w:t>
      </w:r>
      <w:r w:rsidR="00F800E1" w:rsidRPr="00CD35AE">
        <w:rPr>
          <w:rStyle w:val="Appelnotedebasdep"/>
          <w:rFonts w:ascii="Arial" w:eastAsia="Times New Roman" w:hAnsi="Arial" w:cs="Arial"/>
          <w:color w:val="000000" w:themeColor="text1"/>
          <w:sz w:val="20"/>
          <w:szCs w:val="20"/>
          <w:lang w:eastAsia="fr-CH"/>
        </w:rPr>
        <w:footnoteReference w:id="58"/>
      </w:r>
      <w:r w:rsidR="00F800E1" w:rsidRPr="00CD35AE">
        <w:rPr>
          <w:rFonts w:ascii="Arial" w:eastAsia="Times New Roman" w:hAnsi="Arial" w:cs="Arial"/>
          <w:color w:val="000000" w:themeColor="text1"/>
          <w:sz w:val="20"/>
          <w:szCs w:val="20"/>
          <w:lang w:eastAsia="fr-CH"/>
        </w:rPr>
        <w:t>.</w:t>
      </w:r>
    </w:p>
    <w:p w14:paraId="12362115" w14:textId="1BB8D58B" w:rsidR="00325C4C" w:rsidRPr="00CD35AE" w:rsidRDefault="00325C4C" w:rsidP="00461CCE">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Les pharmaciens doivent donc refuser d’honorer une prescription qui leur apparaît comme manifestement dangereuse pour le patient</w:t>
      </w:r>
      <w:r w:rsidR="00011680" w:rsidRPr="00CD35AE">
        <w:rPr>
          <w:rFonts w:ascii="Arial" w:eastAsia="Times New Roman" w:hAnsi="Arial" w:cs="Arial"/>
          <w:color w:val="000000" w:themeColor="text1"/>
          <w:sz w:val="20"/>
          <w:szCs w:val="20"/>
          <w:lang w:eastAsia="fr-CH"/>
        </w:rPr>
        <w:t>, même si ce dernier est médecin</w:t>
      </w:r>
      <w:r w:rsidRPr="00CD35AE">
        <w:rPr>
          <w:rStyle w:val="Appelnotedebasdep"/>
          <w:rFonts w:ascii="Arial" w:eastAsia="Times New Roman" w:hAnsi="Arial" w:cs="Arial"/>
          <w:color w:val="000000" w:themeColor="text1"/>
          <w:sz w:val="20"/>
          <w:szCs w:val="20"/>
          <w:lang w:eastAsia="fr-CH"/>
        </w:rPr>
        <w:footnoteReference w:id="59"/>
      </w:r>
      <w:r w:rsidRPr="00CD35AE">
        <w:rPr>
          <w:rFonts w:ascii="Arial" w:eastAsia="Times New Roman" w:hAnsi="Arial" w:cs="Arial"/>
          <w:color w:val="000000" w:themeColor="text1"/>
          <w:sz w:val="20"/>
          <w:szCs w:val="20"/>
          <w:lang w:eastAsia="fr-CH"/>
        </w:rPr>
        <w:t>. Par exemple, ils pourraient refuser de remettre une grande quantité d’un médicament</w:t>
      </w:r>
      <w:r w:rsidR="008A7D3C" w:rsidRPr="00CD35AE">
        <w:rPr>
          <w:rFonts w:ascii="Arial" w:eastAsia="Times New Roman" w:hAnsi="Arial" w:cs="Arial"/>
          <w:color w:val="000000" w:themeColor="text1"/>
          <w:sz w:val="20"/>
          <w:szCs w:val="20"/>
          <w:lang w:eastAsia="fr-CH"/>
        </w:rPr>
        <w:t xml:space="preserve"> </w:t>
      </w:r>
      <w:r w:rsidRPr="00CD35AE">
        <w:rPr>
          <w:rFonts w:ascii="Arial" w:eastAsia="Times New Roman" w:hAnsi="Arial" w:cs="Arial"/>
          <w:color w:val="000000" w:themeColor="text1"/>
          <w:sz w:val="20"/>
          <w:szCs w:val="20"/>
          <w:lang w:eastAsia="fr-CH"/>
        </w:rPr>
        <w:t>en raison du risque d’intoxication</w:t>
      </w:r>
      <w:r w:rsidR="007E4458" w:rsidRPr="00CD35AE">
        <w:rPr>
          <w:rFonts w:ascii="Arial" w:eastAsia="Times New Roman" w:hAnsi="Arial" w:cs="Arial"/>
          <w:color w:val="000000" w:themeColor="text1"/>
          <w:sz w:val="20"/>
          <w:szCs w:val="20"/>
          <w:lang w:eastAsia="fr-CH"/>
        </w:rPr>
        <w:t xml:space="preserve"> par surdosage</w:t>
      </w:r>
      <w:r w:rsidRPr="00CD35AE">
        <w:rPr>
          <w:rStyle w:val="Appelnotedebasdep"/>
          <w:rFonts w:ascii="Arial" w:eastAsia="Times New Roman" w:hAnsi="Arial" w:cs="Arial"/>
          <w:color w:val="000000" w:themeColor="text1"/>
          <w:sz w:val="20"/>
          <w:szCs w:val="20"/>
          <w:lang w:eastAsia="fr-CH"/>
        </w:rPr>
        <w:footnoteReference w:id="60"/>
      </w:r>
      <w:r w:rsidR="007E4458" w:rsidRPr="00CD35AE">
        <w:rPr>
          <w:rFonts w:ascii="Arial" w:eastAsia="Times New Roman" w:hAnsi="Arial" w:cs="Arial"/>
          <w:color w:val="000000" w:themeColor="text1"/>
          <w:sz w:val="20"/>
          <w:szCs w:val="20"/>
          <w:lang w:eastAsia="fr-CH"/>
        </w:rPr>
        <w:t xml:space="preserve"> ou encore en raison des risques liés à sa consommation à long terme (on songe p. ex. aux </w:t>
      </w:r>
      <w:r w:rsidR="008A7D3C" w:rsidRPr="00CD35AE">
        <w:rPr>
          <w:rFonts w:ascii="Arial" w:eastAsia="Times New Roman" w:hAnsi="Arial" w:cs="Arial"/>
          <w:color w:val="000000" w:themeColor="text1"/>
          <w:sz w:val="20"/>
          <w:szCs w:val="20"/>
          <w:lang w:eastAsia="fr-CH"/>
        </w:rPr>
        <w:t>corticostéroïdes (oraux) dont la durée de traitement doit être</w:t>
      </w:r>
      <w:r w:rsidR="007E4458" w:rsidRPr="00CD35AE">
        <w:rPr>
          <w:rFonts w:ascii="Arial" w:eastAsia="Times New Roman" w:hAnsi="Arial" w:cs="Arial"/>
          <w:color w:val="000000" w:themeColor="text1"/>
          <w:sz w:val="20"/>
          <w:szCs w:val="20"/>
          <w:lang w:eastAsia="fr-CH"/>
        </w:rPr>
        <w:t xml:space="preserve"> observée)</w:t>
      </w:r>
      <w:r w:rsidRPr="00CD35AE">
        <w:rPr>
          <w:rFonts w:ascii="Arial" w:eastAsia="Times New Roman" w:hAnsi="Arial" w:cs="Arial"/>
          <w:color w:val="000000" w:themeColor="text1"/>
          <w:sz w:val="20"/>
          <w:szCs w:val="20"/>
          <w:lang w:eastAsia="fr-CH"/>
        </w:rPr>
        <w:t>.</w:t>
      </w:r>
    </w:p>
    <w:p w14:paraId="645DD772" w14:textId="6AA98382" w:rsidR="00F0136E" w:rsidRPr="00CD35AE" w:rsidRDefault="00F0136E" w:rsidP="00B2152F">
      <w:pPr>
        <w:pStyle w:val="Titre2"/>
      </w:pPr>
      <w:bookmarkStart w:id="24" w:name="_Toc175644177"/>
      <w:bookmarkStart w:id="25" w:name="_Ref183502455"/>
      <w:bookmarkStart w:id="26" w:name="_Toc187677721"/>
      <w:r w:rsidRPr="00CD35AE">
        <w:t xml:space="preserve">Obtention du médicament auprès d’une pharmacie </w:t>
      </w:r>
      <w:r w:rsidRPr="00CD35AE">
        <w:rPr>
          <w:i/>
          <w:iCs/>
        </w:rPr>
        <w:t>sans</w:t>
      </w:r>
      <w:r w:rsidRPr="00CD35AE">
        <w:t xml:space="preserve"> ordonnance</w:t>
      </w:r>
      <w:bookmarkEnd w:id="24"/>
      <w:bookmarkEnd w:id="25"/>
      <w:bookmarkEnd w:id="26"/>
    </w:p>
    <w:p w14:paraId="4458ED94" w14:textId="26B8691A" w:rsidR="00F0136E" w:rsidRPr="00CD35AE" w:rsidRDefault="0069010A" w:rsidP="00C409CF">
      <w:pPr>
        <w:jc w:val="both"/>
        <w:rPr>
          <w:rFonts w:ascii="Arial" w:hAnsi="Arial" w:cs="Arial"/>
          <w:sz w:val="20"/>
          <w:szCs w:val="20"/>
          <w:lang w:eastAsia="fr-CH"/>
        </w:rPr>
      </w:pPr>
      <w:r w:rsidRPr="00CD35AE">
        <w:rPr>
          <w:rFonts w:ascii="Arial" w:hAnsi="Arial" w:cs="Arial"/>
          <w:sz w:val="20"/>
          <w:szCs w:val="20"/>
          <w:lang w:eastAsia="fr-CH"/>
        </w:rPr>
        <w:t>N</w:t>
      </w:r>
      <w:r w:rsidR="0072614A" w:rsidRPr="00CD35AE">
        <w:rPr>
          <w:rFonts w:ascii="Arial" w:hAnsi="Arial" w:cs="Arial"/>
          <w:sz w:val="20"/>
          <w:szCs w:val="20"/>
          <w:lang w:eastAsia="fr-CH"/>
        </w:rPr>
        <w:t>ous avons vu que les médecins peuvent s’auto-prescrire</w:t>
      </w:r>
      <w:r w:rsidR="00A46216" w:rsidRPr="00CD35AE">
        <w:rPr>
          <w:rFonts w:ascii="Arial" w:hAnsi="Arial" w:cs="Arial"/>
          <w:sz w:val="20"/>
          <w:szCs w:val="20"/>
          <w:lang w:eastAsia="fr-CH"/>
        </w:rPr>
        <w:t xml:space="preserve"> </w:t>
      </w:r>
      <w:r w:rsidR="00F0136E" w:rsidRPr="00CD35AE">
        <w:rPr>
          <w:rFonts w:ascii="Arial" w:hAnsi="Arial" w:cs="Arial"/>
          <w:sz w:val="20"/>
          <w:szCs w:val="20"/>
          <w:lang w:eastAsia="fr-CH"/>
        </w:rPr>
        <w:t>un médicament</w:t>
      </w:r>
      <w:r w:rsidR="00483863" w:rsidRPr="00CD35AE">
        <w:rPr>
          <w:rFonts w:ascii="Arial" w:hAnsi="Arial" w:cs="Arial"/>
          <w:sz w:val="20"/>
          <w:szCs w:val="20"/>
          <w:lang w:eastAsia="fr-CH"/>
        </w:rPr>
        <w:t xml:space="preserve"> soumis à </w:t>
      </w:r>
      <w:r w:rsidRPr="00CD35AE">
        <w:rPr>
          <w:rFonts w:ascii="Arial" w:hAnsi="Arial" w:cs="Arial"/>
          <w:sz w:val="20"/>
          <w:szCs w:val="20"/>
          <w:lang w:eastAsia="fr-CH"/>
        </w:rPr>
        <w:t>ordonnance</w:t>
      </w:r>
      <w:r w:rsidR="00F0136E" w:rsidRPr="00CD35AE">
        <w:rPr>
          <w:rFonts w:ascii="Arial" w:hAnsi="Arial" w:cs="Arial"/>
          <w:sz w:val="20"/>
          <w:szCs w:val="20"/>
          <w:lang w:eastAsia="fr-CH"/>
        </w:rPr>
        <w:t xml:space="preserve">, </w:t>
      </w:r>
      <w:r w:rsidR="00A46216" w:rsidRPr="00CD35AE">
        <w:rPr>
          <w:rFonts w:ascii="Arial" w:hAnsi="Arial" w:cs="Arial"/>
          <w:sz w:val="20"/>
          <w:szCs w:val="20"/>
          <w:lang w:eastAsia="fr-CH"/>
        </w:rPr>
        <w:t xml:space="preserve">puis </w:t>
      </w:r>
      <w:r w:rsidR="00F0136E" w:rsidRPr="00CD35AE">
        <w:rPr>
          <w:rFonts w:ascii="Arial" w:hAnsi="Arial" w:cs="Arial"/>
          <w:sz w:val="20"/>
          <w:szCs w:val="20"/>
          <w:lang w:eastAsia="fr-CH"/>
        </w:rPr>
        <w:t xml:space="preserve">en obtenir la remise </w:t>
      </w:r>
      <w:r w:rsidR="00180863" w:rsidRPr="00CD35AE">
        <w:rPr>
          <w:rFonts w:ascii="Arial" w:hAnsi="Arial" w:cs="Arial"/>
          <w:sz w:val="20"/>
          <w:szCs w:val="20"/>
          <w:lang w:eastAsia="fr-CH"/>
        </w:rPr>
        <w:t>auprès d’</w:t>
      </w:r>
      <w:r w:rsidR="00A46216" w:rsidRPr="00CD35AE">
        <w:rPr>
          <w:rFonts w:ascii="Arial" w:hAnsi="Arial" w:cs="Arial"/>
          <w:sz w:val="20"/>
          <w:szCs w:val="20"/>
          <w:lang w:eastAsia="fr-CH"/>
        </w:rPr>
        <w:t>une pharmacie</w:t>
      </w:r>
      <w:r w:rsidR="0072614A" w:rsidRPr="00CD35AE">
        <w:rPr>
          <w:rFonts w:ascii="Arial" w:hAnsi="Arial" w:cs="Arial"/>
          <w:sz w:val="20"/>
          <w:szCs w:val="20"/>
          <w:lang w:eastAsia="fr-CH"/>
        </w:rPr>
        <w:t>.</w:t>
      </w:r>
    </w:p>
    <w:p w14:paraId="054F4948" w14:textId="0BA4D24E" w:rsidR="0072614A" w:rsidRPr="00CD35AE" w:rsidRDefault="0072614A" w:rsidP="00C409CF">
      <w:pPr>
        <w:jc w:val="both"/>
        <w:rPr>
          <w:rFonts w:ascii="Arial" w:hAnsi="Arial" w:cs="Arial"/>
          <w:sz w:val="20"/>
          <w:szCs w:val="20"/>
          <w:lang w:eastAsia="fr-CH"/>
        </w:rPr>
      </w:pPr>
      <w:r w:rsidRPr="00CD35AE">
        <w:rPr>
          <w:rFonts w:ascii="Arial" w:hAnsi="Arial" w:cs="Arial"/>
          <w:sz w:val="20"/>
          <w:szCs w:val="20"/>
          <w:lang w:eastAsia="fr-CH"/>
        </w:rPr>
        <w:lastRenderedPageBreak/>
        <w:t xml:space="preserve">Mais peuvent-ils se dispenser de rédiger une ordonnance et simplement présenter leur carte de </w:t>
      </w:r>
      <w:r w:rsidR="000563E4" w:rsidRPr="00CD35AE">
        <w:rPr>
          <w:rFonts w:ascii="Arial" w:hAnsi="Arial" w:cs="Arial"/>
          <w:sz w:val="20"/>
          <w:szCs w:val="20"/>
          <w:lang w:eastAsia="fr-CH"/>
        </w:rPr>
        <w:t>médecin</w:t>
      </w:r>
      <w:r w:rsidR="002638A2" w:rsidRPr="00CD35AE">
        <w:rPr>
          <w:rFonts w:ascii="Arial" w:hAnsi="Arial" w:cs="Arial"/>
          <w:sz w:val="20"/>
          <w:szCs w:val="20"/>
          <w:vertAlign w:val="superscript"/>
        </w:rPr>
        <w:footnoteReference w:id="61"/>
      </w:r>
      <w:r w:rsidRPr="00CD35AE">
        <w:rPr>
          <w:rFonts w:ascii="Arial" w:hAnsi="Arial" w:cs="Arial"/>
          <w:sz w:val="20"/>
          <w:szCs w:val="20"/>
          <w:lang w:eastAsia="fr-CH"/>
        </w:rPr>
        <w:t xml:space="preserve"> à la pharmacie pour obtenir un médicament ? En pratique, ceci est très fréquent, comme de nombreux médecins et pharmaciens nous l’ont confirmé. Cependant, est-ce licite ?</w:t>
      </w:r>
    </w:p>
    <w:p w14:paraId="1C189EBD" w14:textId="2DD500C9" w:rsidR="0072614A" w:rsidRPr="00CD35AE" w:rsidRDefault="0072614A" w:rsidP="00C409CF">
      <w:pPr>
        <w:jc w:val="both"/>
        <w:rPr>
          <w:rFonts w:ascii="Arial" w:hAnsi="Arial" w:cs="Arial"/>
          <w:sz w:val="20"/>
          <w:szCs w:val="20"/>
          <w:lang w:eastAsia="fr-CH"/>
        </w:rPr>
      </w:pPr>
      <w:r w:rsidRPr="00CD35AE">
        <w:rPr>
          <w:rFonts w:ascii="Arial" w:hAnsi="Arial" w:cs="Arial"/>
          <w:sz w:val="20"/>
          <w:szCs w:val="20"/>
          <w:lang w:eastAsia="fr-CH"/>
        </w:rPr>
        <w:t xml:space="preserve">La LPTh </w:t>
      </w:r>
      <w:r w:rsidR="00F0136E" w:rsidRPr="00CD35AE">
        <w:rPr>
          <w:rFonts w:ascii="Arial" w:hAnsi="Arial" w:cs="Arial"/>
          <w:sz w:val="20"/>
          <w:szCs w:val="20"/>
          <w:lang w:eastAsia="fr-CH"/>
        </w:rPr>
        <w:t>n’</w:t>
      </w:r>
      <w:r w:rsidRPr="00CD35AE">
        <w:rPr>
          <w:rFonts w:ascii="Arial" w:hAnsi="Arial" w:cs="Arial"/>
          <w:sz w:val="20"/>
          <w:szCs w:val="20"/>
          <w:lang w:eastAsia="fr-CH"/>
        </w:rPr>
        <w:t xml:space="preserve">aborde </w:t>
      </w:r>
      <w:r w:rsidR="00F0136E" w:rsidRPr="00CD35AE">
        <w:rPr>
          <w:rFonts w:ascii="Arial" w:hAnsi="Arial" w:cs="Arial"/>
          <w:sz w:val="20"/>
          <w:szCs w:val="20"/>
          <w:lang w:eastAsia="fr-CH"/>
        </w:rPr>
        <w:t xml:space="preserve">que très </w:t>
      </w:r>
      <w:r w:rsidRPr="00CD35AE">
        <w:rPr>
          <w:rFonts w:ascii="Arial" w:hAnsi="Arial" w:cs="Arial"/>
          <w:sz w:val="20"/>
          <w:szCs w:val="20"/>
          <w:lang w:eastAsia="fr-CH"/>
        </w:rPr>
        <w:t xml:space="preserve">partiellement </w:t>
      </w:r>
      <w:r w:rsidR="00F0136E" w:rsidRPr="00CD35AE">
        <w:rPr>
          <w:rFonts w:ascii="Arial" w:hAnsi="Arial" w:cs="Arial"/>
          <w:sz w:val="20"/>
          <w:szCs w:val="20"/>
          <w:lang w:eastAsia="fr-CH"/>
        </w:rPr>
        <w:t xml:space="preserve">et indirectement </w:t>
      </w:r>
      <w:r w:rsidRPr="00CD35AE">
        <w:rPr>
          <w:rFonts w:ascii="Arial" w:hAnsi="Arial" w:cs="Arial"/>
          <w:sz w:val="20"/>
          <w:szCs w:val="20"/>
          <w:lang w:eastAsia="fr-CH"/>
        </w:rPr>
        <w:t xml:space="preserve">cette question. Selon l’art. 24 al. 1 let. </w:t>
      </w:r>
      <w:proofErr w:type="gramStart"/>
      <w:r w:rsidRPr="00CD35AE">
        <w:rPr>
          <w:rFonts w:ascii="Arial" w:hAnsi="Arial" w:cs="Arial"/>
          <w:sz w:val="20"/>
          <w:szCs w:val="20"/>
          <w:lang w:eastAsia="fr-CH"/>
        </w:rPr>
        <w:t>a</w:t>
      </w:r>
      <w:proofErr w:type="gramEnd"/>
      <w:r w:rsidR="0069010A" w:rsidRPr="00CD35AE">
        <w:rPr>
          <w:rFonts w:ascii="Arial" w:hAnsi="Arial" w:cs="Arial"/>
          <w:sz w:val="20"/>
          <w:szCs w:val="20"/>
          <w:lang w:eastAsia="fr-CH"/>
        </w:rPr>
        <w:t xml:space="preserve"> </w:t>
      </w:r>
      <w:r w:rsidRPr="00CD35AE">
        <w:rPr>
          <w:rFonts w:ascii="Arial" w:hAnsi="Arial" w:cs="Arial"/>
          <w:sz w:val="20"/>
          <w:szCs w:val="20"/>
          <w:lang w:eastAsia="fr-CH"/>
        </w:rPr>
        <w:t xml:space="preserve">deuxième phrase, les pharmaciens peuvent remettre, sans ordonnance, des médicaments soumis à ordonnance dans </w:t>
      </w:r>
      <w:r w:rsidR="00721617" w:rsidRPr="00CD35AE">
        <w:rPr>
          <w:rFonts w:ascii="Arial" w:hAnsi="Arial" w:cs="Arial"/>
          <w:sz w:val="20"/>
          <w:szCs w:val="20"/>
          <w:lang w:eastAsia="fr-CH"/>
        </w:rPr>
        <w:t>« d</w:t>
      </w:r>
      <w:r w:rsidRPr="00CD35AE">
        <w:rPr>
          <w:rFonts w:ascii="Arial" w:hAnsi="Arial" w:cs="Arial"/>
          <w:sz w:val="20"/>
          <w:szCs w:val="20"/>
          <w:lang w:eastAsia="fr-CH"/>
        </w:rPr>
        <w:t>es cas exceptionnels justifiés</w:t>
      </w:r>
      <w:r w:rsidR="0069010A" w:rsidRPr="00CD35AE">
        <w:rPr>
          <w:rStyle w:val="Appelnotedebasdep"/>
          <w:rFonts w:ascii="Arial" w:hAnsi="Arial" w:cs="Arial"/>
          <w:sz w:val="20"/>
          <w:szCs w:val="20"/>
          <w:lang w:eastAsia="fr-CH"/>
        </w:rPr>
        <w:footnoteReference w:id="62"/>
      </w:r>
      <w:r w:rsidR="00721617" w:rsidRPr="00CD35AE">
        <w:rPr>
          <w:rFonts w:ascii="Arial" w:hAnsi="Arial" w:cs="Arial"/>
          <w:sz w:val="20"/>
          <w:szCs w:val="20"/>
          <w:lang w:eastAsia="fr-CH"/>
        </w:rPr>
        <w:t> »</w:t>
      </w:r>
      <w:r w:rsidRPr="00CD35AE">
        <w:rPr>
          <w:rFonts w:ascii="Arial" w:hAnsi="Arial" w:cs="Arial"/>
          <w:sz w:val="20"/>
          <w:szCs w:val="20"/>
          <w:lang w:eastAsia="fr-CH"/>
        </w:rPr>
        <w:t xml:space="preserve">, pour autant qu’ils aient eu un </w:t>
      </w:r>
      <w:r w:rsidR="00721617" w:rsidRPr="00CD35AE">
        <w:rPr>
          <w:rFonts w:ascii="Arial" w:hAnsi="Arial" w:cs="Arial"/>
          <w:sz w:val="20"/>
          <w:szCs w:val="20"/>
          <w:lang w:eastAsia="fr-CH"/>
        </w:rPr>
        <w:t>« </w:t>
      </w:r>
      <w:r w:rsidRPr="00CD35AE">
        <w:rPr>
          <w:rFonts w:ascii="Arial" w:hAnsi="Arial" w:cs="Arial"/>
          <w:sz w:val="20"/>
          <w:szCs w:val="20"/>
          <w:lang w:eastAsia="fr-CH"/>
        </w:rPr>
        <w:t>contact direct avec la personne concernée</w:t>
      </w:r>
      <w:r w:rsidR="00721617" w:rsidRPr="00CD35AE">
        <w:rPr>
          <w:rFonts w:ascii="Arial" w:hAnsi="Arial" w:cs="Arial"/>
          <w:sz w:val="20"/>
          <w:szCs w:val="20"/>
          <w:lang w:eastAsia="fr-CH"/>
        </w:rPr>
        <w:t> »</w:t>
      </w:r>
      <w:r w:rsidRPr="00CD35AE">
        <w:rPr>
          <w:rFonts w:ascii="Arial" w:hAnsi="Arial" w:cs="Arial"/>
          <w:sz w:val="20"/>
          <w:szCs w:val="20"/>
          <w:vertAlign w:val="superscript"/>
          <w:lang w:eastAsia="fr-CH"/>
        </w:rPr>
        <w:footnoteReference w:id="63"/>
      </w:r>
      <w:r w:rsidRPr="00CD35AE">
        <w:rPr>
          <w:rFonts w:ascii="Arial" w:hAnsi="Arial" w:cs="Arial"/>
          <w:sz w:val="20"/>
          <w:szCs w:val="20"/>
          <w:lang w:eastAsia="fr-CH"/>
        </w:rPr>
        <w:t xml:space="preserve">. </w:t>
      </w:r>
      <w:r w:rsidR="00F0136E" w:rsidRPr="00CD35AE">
        <w:rPr>
          <w:rFonts w:ascii="Arial" w:hAnsi="Arial" w:cs="Arial"/>
          <w:sz w:val="20"/>
          <w:szCs w:val="20"/>
          <w:lang w:eastAsia="fr-CH"/>
        </w:rPr>
        <w:t>L</w:t>
      </w:r>
      <w:r w:rsidRPr="00CD35AE">
        <w:rPr>
          <w:rFonts w:ascii="Arial" w:hAnsi="Arial" w:cs="Arial"/>
          <w:sz w:val="20"/>
          <w:szCs w:val="20"/>
          <w:lang w:eastAsia="fr-CH"/>
        </w:rPr>
        <w:t>e médecin qui présente sa carte au pharmacien pour obtenir un médicament sans prescription a bel et bien eu un contact direct avec le pharmacien.</w:t>
      </w:r>
      <w:r w:rsidR="00011680" w:rsidRPr="00CD35AE">
        <w:rPr>
          <w:rFonts w:ascii="Arial" w:hAnsi="Arial" w:cs="Arial"/>
          <w:sz w:val="20"/>
          <w:szCs w:val="20"/>
          <w:lang w:eastAsia="fr-CH"/>
        </w:rPr>
        <w:t xml:space="preserve"> La condition relative au caractère </w:t>
      </w:r>
      <w:r w:rsidR="00011680" w:rsidRPr="00CD35AE">
        <w:rPr>
          <w:rFonts w:ascii="Arial" w:hAnsi="Arial" w:cs="Arial"/>
          <w:i/>
          <w:iCs/>
          <w:sz w:val="20"/>
          <w:szCs w:val="20"/>
          <w:lang w:eastAsia="fr-CH"/>
        </w:rPr>
        <w:t>exceptionnel</w:t>
      </w:r>
      <w:r w:rsidR="00011680" w:rsidRPr="00CD35AE">
        <w:rPr>
          <w:rFonts w:ascii="Arial" w:hAnsi="Arial" w:cs="Arial"/>
          <w:sz w:val="20"/>
          <w:szCs w:val="20"/>
          <w:lang w:eastAsia="fr-CH"/>
        </w:rPr>
        <w:t xml:space="preserve"> n’a pas été précisée dans la loi ou ses ordonnances. </w:t>
      </w:r>
    </w:p>
    <w:p w14:paraId="01B42193" w14:textId="1449696F" w:rsidR="00721617" w:rsidRPr="00CD35AE" w:rsidRDefault="00721617" w:rsidP="00C409CF">
      <w:pPr>
        <w:jc w:val="both"/>
        <w:rPr>
          <w:rFonts w:ascii="Arial" w:hAnsi="Arial" w:cs="Arial"/>
          <w:sz w:val="20"/>
          <w:szCs w:val="20"/>
          <w:lang w:eastAsia="fr-CH"/>
        </w:rPr>
      </w:pPr>
      <w:r w:rsidRPr="00CD35AE">
        <w:rPr>
          <w:rFonts w:ascii="Arial" w:hAnsi="Arial" w:cs="Arial"/>
          <w:sz w:val="20"/>
          <w:szCs w:val="20"/>
          <w:lang w:eastAsia="fr-CH"/>
        </w:rPr>
        <w:t xml:space="preserve">L’art. 48 OMéd oblige le pharmacien à </w:t>
      </w:r>
      <w:r w:rsidRPr="00CD35AE">
        <w:rPr>
          <w:rFonts w:ascii="Arial" w:hAnsi="Arial" w:cs="Arial"/>
          <w:i/>
          <w:iCs/>
          <w:sz w:val="20"/>
          <w:szCs w:val="20"/>
          <w:lang w:eastAsia="fr-CH"/>
        </w:rPr>
        <w:t>documenter</w:t>
      </w:r>
      <w:r w:rsidRPr="00CD35AE">
        <w:rPr>
          <w:rFonts w:ascii="Arial" w:hAnsi="Arial" w:cs="Arial"/>
          <w:sz w:val="20"/>
          <w:szCs w:val="20"/>
          <w:lang w:eastAsia="fr-CH"/>
        </w:rPr>
        <w:t xml:space="preserve"> sa remise sans ordonnance de médicaments pourtant soumis à ordonnance. Il doit consigner (par écrit ou sous forme électronique) les éléments suivants : nom, prénom, date de naissance et sexe du patient ; désignation du point de remise et de la personne ayant effectué la remise ; dénomination du médicament, dosage et taille de l’emballage ; date de la remise ; informations justifiant la décision de remise. Le respect de ces règles ne pose pas de problème pratique au pharmacien dans le cas d’une remise à un médecin.</w:t>
      </w:r>
    </w:p>
    <w:p w14:paraId="3104C7CA" w14:textId="28EDBBCA" w:rsidR="0072614A" w:rsidRPr="00CD35AE" w:rsidRDefault="00721617" w:rsidP="00C409CF">
      <w:pPr>
        <w:jc w:val="both"/>
        <w:rPr>
          <w:rFonts w:ascii="Arial" w:hAnsi="Arial" w:cs="Arial"/>
          <w:sz w:val="20"/>
          <w:szCs w:val="20"/>
          <w:lang w:eastAsia="fr-CH"/>
        </w:rPr>
      </w:pPr>
      <w:r w:rsidRPr="00CD35AE">
        <w:rPr>
          <w:rFonts w:ascii="Arial" w:hAnsi="Arial" w:cs="Arial"/>
          <w:sz w:val="20"/>
          <w:szCs w:val="20"/>
          <w:lang w:eastAsia="fr-CH"/>
        </w:rPr>
        <w:t>Le Tribunal fédéral s’est prononcé à une reprise sur l’</w:t>
      </w:r>
      <w:r w:rsidR="0072614A" w:rsidRPr="00CD35AE">
        <w:rPr>
          <w:rFonts w:ascii="Arial" w:hAnsi="Arial" w:cs="Arial"/>
          <w:sz w:val="20"/>
          <w:szCs w:val="20"/>
          <w:lang w:eastAsia="fr-CH"/>
        </w:rPr>
        <w:t xml:space="preserve">exception </w:t>
      </w:r>
      <w:r w:rsidRPr="00CD35AE">
        <w:rPr>
          <w:rFonts w:ascii="Arial" w:hAnsi="Arial" w:cs="Arial"/>
          <w:sz w:val="20"/>
          <w:szCs w:val="20"/>
          <w:lang w:eastAsia="fr-CH"/>
        </w:rPr>
        <w:t xml:space="preserve">de l’art. 24 al. 1 let. </w:t>
      </w:r>
      <w:proofErr w:type="spellStart"/>
      <w:proofErr w:type="gramStart"/>
      <w:r w:rsidRPr="00CD35AE">
        <w:rPr>
          <w:rFonts w:ascii="Arial" w:hAnsi="Arial" w:cs="Arial"/>
          <w:sz w:val="20"/>
          <w:szCs w:val="20"/>
          <w:lang w:eastAsia="fr-CH"/>
        </w:rPr>
        <w:t>a</w:t>
      </w:r>
      <w:proofErr w:type="spellEnd"/>
      <w:proofErr w:type="gramEnd"/>
      <w:r w:rsidRPr="00CD35AE">
        <w:rPr>
          <w:rFonts w:ascii="Arial" w:hAnsi="Arial" w:cs="Arial"/>
          <w:sz w:val="20"/>
          <w:szCs w:val="20"/>
          <w:lang w:eastAsia="fr-CH"/>
        </w:rPr>
        <w:t xml:space="preserve"> </w:t>
      </w:r>
      <w:proofErr w:type="spellStart"/>
      <w:r w:rsidRPr="00CD35AE">
        <w:rPr>
          <w:rFonts w:ascii="Arial" w:hAnsi="Arial" w:cs="Arial"/>
          <w:sz w:val="20"/>
          <w:szCs w:val="20"/>
          <w:lang w:eastAsia="fr-CH"/>
        </w:rPr>
        <w:t>LPTh</w:t>
      </w:r>
      <w:proofErr w:type="spellEnd"/>
      <w:r w:rsidRPr="00CD35AE">
        <w:rPr>
          <w:rFonts w:ascii="Arial" w:hAnsi="Arial" w:cs="Arial"/>
          <w:sz w:val="20"/>
          <w:szCs w:val="20"/>
          <w:lang w:eastAsia="fr-CH"/>
        </w:rPr>
        <w:t xml:space="preserve">. </w:t>
      </w:r>
      <w:r w:rsidR="00F0136E" w:rsidRPr="00CD35AE">
        <w:rPr>
          <w:rFonts w:ascii="Arial" w:hAnsi="Arial" w:cs="Arial"/>
          <w:sz w:val="20"/>
          <w:szCs w:val="20"/>
          <w:lang w:eastAsia="fr-CH"/>
        </w:rPr>
        <w:t xml:space="preserve">Le cas </w:t>
      </w:r>
      <w:r w:rsidRPr="00CD35AE">
        <w:rPr>
          <w:rFonts w:ascii="Arial" w:hAnsi="Arial" w:cs="Arial"/>
          <w:sz w:val="20"/>
          <w:szCs w:val="20"/>
          <w:lang w:eastAsia="fr-CH"/>
        </w:rPr>
        <w:t xml:space="preserve">tranché dans </w:t>
      </w:r>
      <w:r w:rsidR="00180863" w:rsidRPr="00CD35AE">
        <w:rPr>
          <w:rFonts w:ascii="Arial" w:hAnsi="Arial" w:cs="Arial"/>
          <w:sz w:val="20"/>
          <w:szCs w:val="20"/>
          <w:lang w:eastAsia="fr-CH"/>
        </w:rPr>
        <w:t xml:space="preserve">cet </w:t>
      </w:r>
      <w:r w:rsidRPr="00CD35AE">
        <w:rPr>
          <w:rFonts w:ascii="Arial" w:hAnsi="Arial" w:cs="Arial"/>
          <w:sz w:val="20"/>
          <w:szCs w:val="20"/>
          <w:lang w:eastAsia="fr-CH"/>
        </w:rPr>
        <w:t xml:space="preserve">ATF 133 I 58 </w:t>
      </w:r>
      <w:r w:rsidR="00F0136E" w:rsidRPr="00CD35AE">
        <w:rPr>
          <w:rFonts w:ascii="Arial" w:hAnsi="Arial" w:cs="Arial"/>
          <w:sz w:val="20"/>
          <w:szCs w:val="20"/>
          <w:lang w:eastAsia="fr-CH"/>
        </w:rPr>
        <w:t>était cependant très particulier, puisqu’il s’agissa</w:t>
      </w:r>
      <w:r w:rsidR="007741EE" w:rsidRPr="00CD35AE">
        <w:rPr>
          <w:rFonts w:ascii="Arial" w:hAnsi="Arial" w:cs="Arial"/>
          <w:sz w:val="20"/>
          <w:szCs w:val="20"/>
          <w:lang w:eastAsia="fr-CH"/>
        </w:rPr>
        <w:t>i</w:t>
      </w:r>
      <w:r w:rsidR="00F0136E" w:rsidRPr="00CD35AE">
        <w:rPr>
          <w:rFonts w:ascii="Arial" w:hAnsi="Arial" w:cs="Arial"/>
          <w:sz w:val="20"/>
          <w:szCs w:val="20"/>
          <w:lang w:eastAsia="fr-CH"/>
        </w:rPr>
        <w:t xml:space="preserve">t de </w:t>
      </w:r>
      <w:r w:rsidR="007741EE" w:rsidRPr="00CD35AE">
        <w:rPr>
          <w:rFonts w:ascii="Arial" w:hAnsi="Arial" w:cs="Arial"/>
          <w:sz w:val="20"/>
          <w:szCs w:val="20"/>
          <w:lang w:eastAsia="fr-CH"/>
        </w:rPr>
        <w:t xml:space="preserve">la </w:t>
      </w:r>
      <w:r w:rsidR="00F0136E" w:rsidRPr="00CD35AE">
        <w:rPr>
          <w:rFonts w:ascii="Arial" w:hAnsi="Arial" w:cs="Arial"/>
          <w:sz w:val="20"/>
          <w:szCs w:val="20"/>
          <w:lang w:eastAsia="fr-CH"/>
        </w:rPr>
        <w:t>remise d</w:t>
      </w:r>
      <w:r w:rsidR="007741EE" w:rsidRPr="00CD35AE">
        <w:rPr>
          <w:rFonts w:ascii="Arial" w:hAnsi="Arial" w:cs="Arial"/>
          <w:sz w:val="20"/>
          <w:szCs w:val="20"/>
          <w:lang w:eastAsia="fr-CH"/>
        </w:rPr>
        <w:t xml:space="preserve">e </w:t>
      </w:r>
      <w:r w:rsidR="00F0136E" w:rsidRPr="00CD35AE">
        <w:rPr>
          <w:rFonts w:ascii="Arial" w:hAnsi="Arial" w:cs="Arial"/>
          <w:sz w:val="20"/>
          <w:szCs w:val="20"/>
          <w:lang w:eastAsia="fr-CH"/>
        </w:rPr>
        <w:t>natrium pentobarbital</w:t>
      </w:r>
      <w:r w:rsidR="007741EE" w:rsidRPr="00CD35AE">
        <w:rPr>
          <w:rFonts w:ascii="Arial" w:hAnsi="Arial" w:cs="Arial"/>
          <w:sz w:val="20"/>
          <w:szCs w:val="20"/>
          <w:lang w:eastAsia="fr-CH"/>
        </w:rPr>
        <w:t xml:space="preserve"> (NAP)</w:t>
      </w:r>
      <w:r w:rsidR="00F0136E" w:rsidRPr="00CD35AE">
        <w:rPr>
          <w:rFonts w:ascii="Arial" w:hAnsi="Arial" w:cs="Arial"/>
          <w:sz w:val="20"/>
          <w:szCs w:val="20"/>
          <w:lang w:eastAsia="fr-CH"/>
        </w:rPr>
        <w:t xml:space="preserve"> à une personne</w:t>
      </w:r>
      <w:r w:rsidR="00C66E0C" w:rsidRPr="00CD35AE">
        <w:rPr>
          <w:rFonts w:ascii="Arial" w:hAnsi="Arial" w:cs="Arial"/>
          <w:sz w:val="20"/>
          <w:szCs w:val="20"/>
          <w:lang w:eastAsia="fr-CH"/>
        </w:rPr>
        <w:t>, en l’occurrence non-médecin,</w:t>
      </w:r>
      <w:r w:rsidR="00003E3E" w:rsidRPr="00CD35AE">
        <w:rPr>
          <w:rFonts w:ascii="Arial" w:hAnsi="Arial" w:cs="Arial"/>
          <w:sz w:val="20"/>
          <w:szCs w:val="20"/>
          <w:lang w:eastAsia="fr-CH"/>
        </w:rPr>
        <w:t xml:space="preserve"> </w:t>
      </w:r>
      <w:r w:rsidR="00F0136E" w:rsidRPr="00CD35AE">
        <w:rPr>
          <w:rFonts w:ascii="Arial" w:hAnsi="Arial" w:cs="Arial"/>
          <w:sz w:val="20"/>
          <w:szCs w:val="20"/>
          <w:lang w:eastAsia="fr-CH"/>
        </w:rPr>
        <w:t xml:space="preserve">souhaitant se suicider. Le Tribunal </w:t>
      </w:r>
      <w:r w:rsidR="00C53EB0" w:rsidRPr="00CD35AE">
        <w:rPr>
          <w:rFonts w:ascii="Arial" w:hAnsi="Arial" w:cs="Arial"/>
          <w:sz w:val="20"/>
          <w:szCs w:val="20"/>
          <w:lang w:eastAsia="fr-CH"/>
        </w:rPr>
        <w:t xml:space="preserve">y a </w:t>
      </w:r>
      <w:r w:rsidRPr="00CD35AE">
        <w:rPr>
          <w:rFonts w:ascii="Arial" w:hAnsi="Arial" w:cs="Arial"/>
          <w:sz w:val="20"/>
          <w:szCs w:val="20"/>
          <w:lang w:eastAsia="fr-CH"/>
        </w:rPr>
        <w:t xml:space="preserve">refusé l’application de </w:t>
      </w:r>
      <w:r w:rsidR="00C53EB0" w:rsidRPr="00CD35AE">
        <w:rPr>
          <w:rFonts w:ascii="Arial" w:hAnsi="Arial" w:cs="Arial"/>
          <w:sz w:val="20"/>
          <w:szCs w:val="20"/>
          <w:lang w:eastAsia="fr-CH"/>
        </w:rPr>
        <w:t>l’</w:t>
      </w:r>
      <w:r w:rsidR="00F0136E" w:rsidRPr="00CD35AE">
        <w:rPr>
          <w:rFonts w:ascii="Arial" w:hAnsi="Arial" w:cs="Arial"/>
          <w:sz w:val="20"/>
          <w:szCs w:val="20"/>
          <w:lang w:eastAsia="fr-CH"/>
        </w:rPr>
        <w:t xml:space="preserve">art. 24 al. 1 let. </w:t>
      </w:r>
      <w:proofErr w:type="spellStart"/>
      <w:proofErr w:type="gramStart"/>
      <w:r w:rsidR="00F0136E" w:rsidRPr="00CD35AE">
        <w:rPr>
          <w:rFonts w:ascii="Arial" w:hAnsi="Arial" w:cs="Arial"/>
          <w:sz w:val="20"/>
          <w:szCs w:val="20"/>
          <w:lang w:eastAsia="fr-CH"/>
        </w:rPr>
        <w:t>a</w:t>
      </w:r>
      <w:proofErr w:type="spellEnd"/>
      <w:proofErr w:type="gramEnd"/>
      <w:r w:rsidR="00F0136E" w:rsidRPr="00CD35AE">
        <w:rPr>
          <w:rFonts w:ascii="Arial" w:hAnsi="Arial" w:cs="Arial"/>
          <w:sz w:val="20"/>
          <w:szCs w:val="20"/>
          <w:lang w:eastAsia="fr-CH"/>
        </w:rPr>
        <w:t xml:space="preserve"> </w:t>
      </w:r>
      <w:proofErr w:type="spellStart"/>
      <w:r w:rsidR="00F0136E" w:rsidRPr="00CD35AE">
        <w:rPr>
          <w:rFonts w:ascii="Arial" w:hAnsi="Arial" w:cs="Arial"/>
          <w:sz w:val="20"/>
          <w:szCs w:val="20"/>
          <w:lang w:eastAsia="fr-CH"/>
        </w:rPr>
        <w:t>LPTh</w:t>
      </w:r>
      <w:proofErr w:type="spellEnd"/>
      <w:r w:rsidR="00F0136E" w:rsidRPr="00CD35AE">
        <w:rPr>
          <w:rFonts w:ascii="Arial" w:hAnsi="Arial" w:cs="Arial"/>
          <w:sz w:val="20"/>
          <w:szCs w:val="20"/>
          <w:lang w:eastAsia="fr-CH"/>
        </w:rPr>
        <w:t xml:space="preserve">. </w:t>
      </w:r>
      <w:r w:rsidRPr="00CD35AE">
        <w:rPr>
          <w:rFonts w:ascii="Arial" w:hAnsi="Arial" w:cs="Arial"/>
          <w:sz w:val="20"/>
          <w:szCs w:val="20"/>
          <w:lang w:eastAsia="fr-CH"/>
        </w:rPr>
        <w:t>Il avait considéré que l</w:t>
      </w:r>
      <w:r w:rsidR="0072614A" w:rsidRPr="00CD35AE">
        <w:rPr>
          <w:rFonts w:ascii="Arial" w:hAnsi="Arial" w:cs="Arial"/>
          <w:sz w:val="20"/>
          <w:szCs w:val="20"/>
          <w:lang w:eastAsia="fr-CH"/>
        </w:rPr>
        <w:t xml:space="preserve">’exception </w:t>
      </w:r>
      <w:r w:rsidR="00F0136E" w:rsidRPr="00CD35AE">
        <w:rPr>
          <w:rFonts w:ascii="Arial" w:hAnsi="Arial" w:cs="Arial"/>
          <w:sz w:val="20"/>
          <w:szCs w:val="20"/>
          <w:lang w:eastAsia="fr-CH"/>
        </w:rPr>
        <w:t xml:space="preserve">doit </w:t>
      </w:r>
      <w:r w:rsidR="0072614A" w:rsidRPr="00CD35AE">
        <w:rPr>
          <w:rFonts w:ascii="Arial" w:hAnsi="Arial" w:cs="Arial"/>
          <w:sz w:val="20"/>
          <w:szCs w:val="20"/>
          <w:lang w:eastAsia="fr-CH"/>
        </w:rPr>
        <w:t>être limitée aux cas d’urgence, quand le médicament est nécessaire</w:t>
      </w:r>
      <w:r w:rsidR="00F0136E" w:rsidRPr="00CD35AE">
        <w:rPr>
          <w:rFonts w:ascii="Arial" w:hAnsi="Arial" w:cs="Arial"/>
          <w:sz w:val="20"/>
          <w:szCs w:val="20"/>
          <w:lang w:eastAsia="fr-CH"/>
        </w:rPr>
        <w:t>,</w:t>
      </w:r>
      <w:r w:rsidR="0072614A" w:rsidRPr="00CD35AE">
        <w:rPr>
          <w:rFonts w:ascii="Arial" w:hAnsi="Arial" w:cs="Arial"/>
          <w:sz w:val="20"/>
          <w:szCs w:val="20"/>
          <w:lang w:eastAsia="fr-CH"/>
        </w:rPr>
        <w:t xml:space="preserve"> mais que le patient est dans l’impossibilité d’obtenir une ordonnanc</w:t>
      </w:r>
      <w:r w:rsidR="005158BF" w:rsidRPr="00CD35AE">
        <w:rPr>
          <w:rFonts w:ascii="Arial" w:hAnsi="Arial" w:cs="Arial"/>
          <w:sz w:val="20"/>
          <w:szCs w:val="20"/>
          <w:lang w:eastAsia="fr-CH"/>
        </w:rPr>
        <w:t>e</w:t>
      </w:r>
      <w:r w:rsidR="0075244A" w:rsidRPr="00CD35AE">
        <w:rPr>
          <w:rFonts w:ascii="Arial" w:hAnsi="Arial" w:cs="Arial"/>
          <w:sz w:val="20"/>
          <w:szCs w:val="20"/>
          <w:vertAlign w:val="superscript"/>
          <w:lang w:eastAsia="fr-CH"/>
        </w:rPr>
        <w:footnoteReference w:id="64"/>
      </w:r>
      <w:r w:rsidR="005158BF" w:rsidRPr="00CD35AE">
        <w:rPr>
          <w:rFonts w:ascii="Arial" w:hAnsi="Arial" w:cs="Arial"/>
          <w:sz w:val="20"/>
          <w:szCs w:val="20"/>
          <w:lang w:eastAsia="fr-CH"/>
        </w:rPr>
        <w:t xml:space="preserve">. </w:t>
      </w:r>
      <w:r w:rsidR="00F0136E" w:rsidRPr="00CD35AE">
        <w:rPr>
          <w:rFonts w:ascii="Arial" w:hAnsi="Arial" w:cs="Arial"/>
          <w:sz w:val="20"/>
          <w:szCs w:val="20"/>
          <w:lang w:eastAsia="fr-CH"/>
        </w:rPr>
        <w:t xml:space="preserve">Le Tribunal n’a </w:t>
      </w:r>
      <w:r w:rsidRPr="00CD35AE">
        <w:rPr>
          <w:rFonts w:ascii="Arial" w:hAnsi="Arial" w:cs="Arial"/>
          <w:sz w:val="20"/>
          <w:szCs w:val="20"/>
          <w:lang w:eastAsia="fr-CH"/>
        </w:rPr>
        <w:t xml:space="preserve">cependant </w:t>
      </w:r>
      <w:r w:rsidR="00C53EB0" w:rsidRPr="00CD35AE">
        <w:rPr>
          <w:rFonts w:ascii="Arial" w:hAnsi="Arial" w:cs="Arial"/>
          <w:sz w:val="20"/>
          <w:szCs w:val="20"/>
          <w:lang w:eastAsia="fr-CH"/>
        </w:rPr>
        <w:t xml:space="preserve">jamais </w:t>
      </w:r>
      <w:r w:rsidR="00F0136E" w:rsidRPr="00CD35AE">
        <w:rPr>
          <w:rFonts w:ascii="Arial" w:hAnsi="Arial" w:cs="Arial"/>
          <w:sz w:val="20"/>
          <w:szCs w:val="20"/>
          <w:lang w:eastAsia="fr-CH"/>
        </w:rPr>
        <w:t xml:space="preserve">eu à trancher de cas impliquant un médecin présentant à la pharmacie sa carte de </w:t>
      </w:r>
      <w:r w:rsidR="000563E4" w:rsidRPr="00CD35AE">
        <w:rPr>
          <w:rFonts w:ascii="Arial" w:hAnsi="Arial" w:cs="Arial"/>
          <w:sz w:val="20"/>
          <w:szCs w:val="20"/>
          <w:lang w:eastAsia="fr-CH"/>
        </w:rPr>
        <w:t>médecin</w:t>
      </w:r>
      <w:r w:rsidR="00F0136E" w:rsidRPr="00CD35AE">
        <w:rPr>
          <w:rFonts w:ascii="Arial" w:hAnsi="Arial" w:cs="Arial"/>
          <w:sz w:val="20"/>
          <w:szCs w:val="20"/>
          <w:lang w:eastAsia="fr-CH"/>
        </w:rPr>
        <w:t>.</w:t>
      </w:r>
    </w:p>
    <w:p w14:paraId="61764EAC" w14:textId="05578FCC" w:rsidR="0072614A" w:rsidRPr="00CD35AE" w:rsidRDefault="00721617" w:rsidP="00C409CF">
      <w:pPr>
        <w:jc w:val="both"/>
        <w:rPr>
          <w:rFonts w:ascii="Arial" w:hAnsi="Arial" w:cs="Arial"/>
          <w:sz w:val="20"/>
          <w:szCs w:val="20"/>
          <w:lang w:eastAsia="fr-CH"/>
        </w:rPr>
      </w:pPr>
      <w:r w:rsidRPr="00CD35AE">
        <w:rPr>
          <w:rFonts w:ascii="Arial" w:hAnsi="Arial" w:cs="Arial"/>
          <w:sz w:val="20"/>
          <w:szCs w:val="20"/>
          <w:lang w:eastAsia="fr-CH"/>
        </w:rPr>
        <w:t>Nous n’avons trouvé qu’un seul autre texte évoquant, brièvement</w:t>
      </w:r>
      <w:r w:rsidR="00C53EB0" w:rsidRPr="00CD35AE">
        <w:rPr>
          <w:rFonts w:ascii="Arial" w:hAnsi="Arial" w:cs="Arial"/>
          <w:sz w:val="20"/>
          <w:szCs w:val="20"/>
          <w:lang w:eastAsia="fr-CH"/>
        </w:rPr>
        <w:t xml:space="preserve"> seulement</w:t>
      </w:r>
      <w:r w:rsidRPr="00CD35AE">
        <w:rPr>
          <w:rFonts w:ascii="Arial" w:hAnsi="Arial" w:cs="Arial"/>
          <w:sz w:val="20"/>
          <w:szCs w:val="20"/>
          <w:lang w:eastAsia="fr-CH"/>
        </w:rPr>
        <w:t xml:space="preserve">, l’exception de l’art. 24 al. 1 let. </w:t>
      </w:r>
      <w:proofErr w:type="spellStart"/>
      <w:proofErr w:type="gramStart"/>
      <w:r w:rsidRPr="00CD35AE">
        <w:rPr>
          <w:rFonts w:ascii="Arial" w:hAnsi="Arial" w:cs="Arial"/>
          <w:sz w:val="20"/>
          <w:szCs w:val="20"/>
          <w:lang w:eastAsia="fr-CH"/>
        </w:rPr>
        <w:t>a</w:t>
      </w:r>
      <w:proofErr w:type="spellEnd"/>
      <w:proofErr w:type="gramEnd"/>
      <w:r w:rsidRPr="00CD35AE">
        <w:rPr>
          <w:rFonts w:ascii="Arial" w:hAnsi="Arial" w:cs="Arial"/>
          <w:sz w:val="20"/>
          <w:szCs w:val="20"/>
          <w:lang w:eastAsia="fr-CH"/>
        </w:rPr>
        <w:t xml:space="preserve"> </w:t>
      </w:r>
      <w:proofErr w:type="spellStart"/>
      <w:r w:rsidRPr="00CD35AE">
        <w:rPr>
          <w:rFonts w:ascii="Arial" w:hAnsi="Arial" w:cs="Arial"/>
          <w:sz w:val="20"/>
          <w:szCs w:val="20"/>
          <w:lang w:eastAsia="fr-CH"/>
        </w:rPr>
        <w:t>LPTh</w:t>
      </w:r>
      <w:proofErr w:type="spellEnd"/>
      <w:r w:rsidRPr="00CD35AE">
        <w:rPr>
          <w:rFonts w:ascii="Arial" w:hAnsi="Arial" w:cs="Arial"/>
          <w:sz w:val="20"/>
          <w:szCs w:val="20"/>
          <w:lang w:eastAsia="fr-CH"/>
        </w:rPr>
        <w:t xml:space="preserve">. </w:t>
      </w:r>
      <w:r w:rsidR="0075244A" w:rsidRPr="00CD35AE">
        <w:rPr>
          <w:rFonts w:ascii="Arial" w:hAnsi="Arial" w:cs="Arial"/>
          <w:sz w:val="20"/>
          <w:szCs w:val="20"/>
          <w:lang w:eastAsia="fr-CH"/>
        </w:rPr>
        <w:t>La</w:t>
      </w:r>
      <w:r w:rsidR="0072614A" w:rsidRPr="00CD35AE">
        <w:rPr>
          <w:rFonts w:ascii="Arial" w:hAnsi="Arial" w:cs="Arial"/>
          <w:sz w:val="20"/>
          <w:szCs w:val="20"/>
          <w:lang w:eastAsia="fr-CH"/>
        </w:rPr>
        <w:t xml:space="preserve"> prise de position de l’Association des Pharmaciens cantonaux du Nord-Ouest de la Suisse</w:t>
      </w:r>
      <w:bookmarkStart w:id="27" w:name="_Ref183502503"/>
      <w:r w:rsidR="0072614A" w:rsidRPr="00CD35AE">
        <w:rPr>
          <w:rFonts w:ascii="Arial" w:hAnsi="Arial" w:cs="Arial"/>
          <w:sz w:val="20"/>
          <w:szCs w:val="20"/>
          <w:vertAlign w:val="superscript"/>
        </w:rPr>
        <w:footnoteReference w:id="65"/>
      </w:r>
      <w:bookmarkEnd w:id="27"/>
      <w:r w:rsidRPr="00CD35AE">
        <w:rPr>
          <w:rFonts w:ascii="Arial" w:hAnsi="Arial" w:cs="Arial"/>
          <w:sz w:val="20"/>
          <w:szCs w:val="20"/>
          <w:vertAlign w:val="superscript"/>
          <w:lang w:eastAsia="fr-CH"/>
        </w:rPr>
        <w:t xml:space="preserve"> </w:t>
      </w:r>
      <w:r w:rsidRPr="00CD35AE">
        <w:rPr>
          <w:rFonts w:ascii="Arial" w:hAnsi="Arial" w:cs="Arial"/>
          <w:sz w:val="20"/>
          <w:szCs w:val="20"/>
          <w:lang w:eastAsia="fr-CH"/>
        </w:rPr>
        <w:t xml:space="preserve">fait allusion aux cas où le pharmacien remet sans ordonnance. Elle se montre relativement souple, dès lors qu’elle </w:t>
      </w:r>
      <w:r w:rsidR="0072614A" w:rsidRPr="00CD35AE">
        <w:rPr>
          <w:rFonts w:ascii="Arial" w:hAnsi="Arial" w:cs="Arial"/>
          <w:sz w:val="20"/>
          <w:szCs w:val="20"/>
          <w:lang w:eastAsia="fr-CH"/>
        </w:rPr>
        <w:t xml:space="preserve">ne limite pas explicitement la remise sans ordonnance aux cas </w:t>
      </w:r>
      <w:r w:rsidR="0072614A" w:rsidRPr="00CD35AE">
        <w:rPr>
          <w:rFonts w:ascii="Arial" w:hAnsi="Arial" w:cs="Arial"/>
          <w:i/>
          <w:iCs/>
          <w:sz w:val="20"/>
          <w:szCs w:val="20"/>
          <w:lang w:eastAsia="fr-CH"/>
        </w:rPr>
        <w:t>d’urgence</w:t>
      </w:r>
      <w:r w:rsidR="0072614A" w:rsidRPr="00CD35AE">
        <w:rPr>
          <w:rFonts w:ascii="Arial" w:hAnsi="Arial" w:cs="Arial"/>
          <w:sz w:val="20"/>
          <w:szCs w:val="20"/>
          <w:lang w:eastAsia="fr-CH"/>
        </w:rPr>
        <w:t xml:space="preserve">. Selon </w:t>
      </w:r>
      <w:r w:rsidRPr="00CD35AE">
        <w:rPr>
          <w:rFonts w:ascii="Arial" w:hAnsi="Arial" w:cs="Arial"/>
          <w:sz w:val="20"/>
          <w:szCs w:val="20"/>
          <w:lang w:eastAsia="fr-CH"/>
        </w:rPr>
        <w:t>ce document</w:t>
      </w:r>
      <w:r w:rsidR="0072614A" w:rsidRPr="00CD35AE">
        <w:rPr>
          <w:rFonts w:ascii="Arial" w:hAnsi="Arial" w:cs="Arial"/>
          <w:sz w:val="20"/>
          <w:szCs w:val="20"/>
          <w:lang w:eastAsia="fr-CH"/>
        </w:rPr>
        <w:t xml:space="preserve">, une remise </w:t>
      </w:r>
      <w:r w:rsidR="0072614A" w:rsidRPr="00CD35AE">
        <w:rPr>
          <w:rFonts w:ascii="Arial" w:hAnsi="Arial" w:cs="Arial"/>
          <w:i/>
          <w:iCs/>
          <w:sz w:val="20"/>
          <w:szCs w:val="20"/>
          <w:lang w:eastAsia="fr-CH"/>
        </w:rPr>
        <w:t>sans</w:t>
      </w:r>
      <w:r w:rsidR="0072614A" w:rsidRPr="00CD35AE">
        <w:rPr>
          <w:rFonts w:ascii="Arial" w:hAnsi="Arial" w:cs="Arial"/>
          <w:sz w:val="20"/>
          <w:szCs w:val="20"/>
          <w:lang w:eastAsia="fr-CH"/>
        </w:rPr>
        <w:t xml:space="preserve"> ordonnance d’un médicament soumis à ordonnance relève de la responsabilité du pharmacien ; </w:t>
      </w:r>
      <w:r w:rsidR="000864E6" w:rsidRPr="00CD35AE">
        <w:rPr>
          <w:rFonts w:ascii="Arial" w:hAnsi="Arial" w:cs="Arial"/>
          <w:sz w:val="20"/>
          <w:szCs w:val="20"/>
          <w:lang w:eastAsia="fr-CH"/>
        </w:rPr>
        <w:t xml:space="preserve">ce dernier </w:t>
      </w:r>
      <w:r w:rsidR="0072614A" w:rsidRPr="00CD35AE">
        <w:rPr>
          <w:rFonts w:ascii="Arial" w:hAnsi="Arial" w:cs="Arial"/>
          <w:sz w:val="20"/>
          <w:szCs w:val="20"/>
          <w:lang w:eastAsia="fr-CH"/>
        </w:rPr>
        <w:t xml:space="preserve">doit prendre en considération, </w:t>
      </w:r>
      <w:r w:rsidR="000864E6" w:rsidRPr="00CD35AE">
        <w:rPr>
          <w:rFonts w:ascii="Arial" w:hAnsi="Arial" w:cs="Arial"/>
          <w:i/>
          <w:iCs/>
          <w:sz w:val="20"/>
          <w:szCs w:val="20"/>
          <w:lang w:eastAsia="fr-CH"/>
        </w:rPr>
        <w:t>inter alia</w:t>
      </w:r>
      <w:r w:rsidR="000864E6" w:rsidRPr="00CD35AE">
        <w:rPr>
          <w:rFonts w:ascii="Arial" w:hAnsi="Arial" w:cs="Arial"/>
          <w:sz w:val="20"/>
          <w:szCs w:val="20"/>
          <w:lang w:eastAsia="fr-CH"/>
        </w:rPr>
        <w:t>,</w:t>
      </w:r>
      <w:r w:rsidR="0072614A" w:rsidRPr="00CD35AE">
        <w:rPr>
          <w:rFonts w:ascii="Arial" w:hAnsi="Arial" w:cs="Arial"/>
          <w:sz w:val="20"/>
          <w:szCs w:val="20"/>
          <w:lang w:eastAsia="fr-CH"/>
        </w:rPr>
        <w:t xml:space="preserve"> les qualifications de la personne qui demande à obtenir le médicament. </w:t>
      </w:r>
      <w:r w:rsidRPr="00CD35AE">
        <w:rPr>
          <w:rFonts w:ascii="Arial" w:hAnsi="Arial" w:cs="Arial"/>
          <w:sz w:val="20"/>
          <w:szCs w:val="20"/>
          <w:lang w:eastAsia="fr-CH"/>
        </w:rPr>
        <w:t>A cet égard, s</w:t>
      </w:r>
      <w:r w:rsidR="00AF57C0" w:rsidRPr="00CD35AE">
        <w:rPr>
          <w:rFonts w:ascii="Arial" w:hAnsi="Arial" w:cs="Arial"/>
          <w:sz w:val="20"/>
          <w:szCs w:val="20"/>
          <w:lang w:eastAsia="fr-CH"/>
        </w:rPr>
        <w:t>es</w:t>
      </w:r>
      <w:r w:rsidRPr="00CD35AE">
        <w:rPr>
          <w:rFonts w:ascii="Arial" w:hAnsi="Arial" w:cs="Arial"/>
          <w:sz w:val="20"/>
          <w:szCs w:val="20"/>
          <w:lang w:eastAsia="fr-CH"/>
        </w:rPr>
        <w:t xml:space="preserve"> </w:t>
      </w:r>
      <w:r w:rsidR="00997EC3" w:rsidRPr="00CD35AE">
        <w:rPr>
          <w:rFonts w:ascii="Arial" w:hAnsi="Arial" w:cs="Arial"/>
          <w:sz w:val="20"/>
          <w:szCs w:val="20"/>
          <w:lang w:eastAsia="fr-CH"/>
        </w:rPr>
        <w:t>point</w:t>
      </w:r>
      <w:r w:rsidR="00AF57C0" w:rsidRPr="00CD35AE">
        <w:rPr>
          <w:rFonts w:ascii="Arial" w:hAnsi="Arial" w:cs="Arial"/>
          <w:sz w:val="20"/>
          <w:szCs w:val="20"/>
          <w:lang w:eastAsia="fr-CH"/>
        </w:rPr>
        <w:t>s</w:t>
      </w:r>
      <w:r w:rsidR="00997EC3" w:rsidRPr="00CD35AE">
        <w:rPr>
          <w:rFonts w:ascii="Arial" w:hAnsi="Arial" w:cs="Arial"/>
          <w:sz w:val="20"/>
          <w:szCs w:val="20"/>
          <w:lang w:eastAsia="fr-CH"/>
        </w:rPr>
        <w:t xml:space="preserve"> </w:t>
      </w:r>
      <w:r w:rsidRPr="00CD35AE">
        <w:rPr>
          <w:rFonts w:ascii="Arial" w:hAnsi="Arial" w:cs="Arial"/>
          <w:sz w:val="20"/>
          <w:szCs w:val="20"/>
          <w:lang w:eastAsia="fr-CH"/>
        </w:rPr>
        <w:t>6.5</w:t>
      </w:r>
      <w:r w:rsidR="00AF57C0" w:rsidRPr="00CD35AE">
        <w:rPr>
          <w:rFonts w:ascii="Arial" w:hAnsi="Arial" w:cs="Arial"/>
          <w:sz w:val="20"/>
          <w:szCs w:val="20"/>
          <w:lang w:eastAsia="fr-CH"/>
        </w:rPr>
        <w:t xml:space="preserve"> et 6.6</w:t>
      </w:r>
      <w:r w:rsidRPr="00CD35AE">
        <w:rPr>
          <w:rFonts w:ascii="Arial" w:hAnsi="Arial" w:cs="Arial"/>
          <w:sz w:val="20"/>
          <w:szCs w:val="20"/>
          <w:lang w:eastAsia="fr-CH"/>
        </w:rPr>
        <w:t xml:space="preserve"> semble</w:t>
      </w:r>
      <w:r w:rsidR="00AF57C0" w:rsidRPr="00CD35AE">
        <w:rPr>
          <w:rFonts w:ascii="Arial" w:hAnsi="Arial" w:cs="Arial"/>
          <w:sz w:val="20"/>
          <w:szCs w:val="20"/>
          <w:lang w:eastAsia="fr-CH"/>
        </w:rPr>
        <w:t>nt</w:t>
      </w:r>
      <w:r w:rsidRPr="00CD35AE">
        <w:rPr>
          <w:rFonts w:ascii="Arial" w:hAnsi="Arial" w:cs="Arial"/>
          <w:sz w:val="20"/>
          <w:szCs w:val="20"/>
          <w:lang w:eastAsia="fr-CH"/>
        </w:rPr>
        <w:t xml:space="preserve"> distinguer selon </w:t>
      </w:r>
      <w:r w:rsidR="000864E6" w:rsidRPr="00CD35AE">
        <w:rPr>
          <w:rFonts w:ascii="Arial" w:hAnsi="Arial" w:cs="Arial"/>
          <w:sz w:val="20"/>
          <w:szCs w:val="20"/>
          <w:lang w:eastAsia="fr-CH"/>
        </w:rPr>
        <w:t xml:space="preserve">que le client est </w:t>
      </w:r>
      <w:r w:rsidRPr="00CD35AE">
        <w:rPr>
          <w:rFonts w:ascii="Arial" w:hAnsi="Arial" w:cs="Arial"/>
          <w:sz w:val="20"/>
          <w:szCs w:val="20"/>
          <w:lang w:eastAsia="fr-CH"/>
        </w:rPr>
        <w:t>un professionnel de la santé avec ou sans autorisation de pratiquer ou un professionnel en formation, mais sans ajouter d’autres précisions. En toute hypothèse, c</w:t>
      </w:r>
      <w:r w:rsidR="0072614A" w:rsidRPr="00CD35AE">
        <w:rPr>
          <w:rFonts w:ascii="Arial" w:hAnsi="Arial" w:cs="Arial"/>
          <w:sz w:val="20"/>
          <w:szCs w:val="20"/>
          <w:lang w:eastAsia="fr-CH"/>
        </w:rPr>
        <w:t xml:space="preserve">ette prise de position n’est pas applicable à la Suisse romande. </w:t>
      </w:r>
      <w:r w:rsidR="000864E6" w:rsidRPr="00CD35AE">
        <w:rPr>
          <w:rFonts w:ascii="Arial" w:hAnsi="Arial" w:cs="Arial"/>
          <w:sz w:val="20"/>
          <w:szCs w:val="20"/>
          <w:lang w:eastAsia="fr-CH"/>
        </w:rPr>
        <w:t>Elle n’a</w:t>
      </w:r>
      <w:r w:rsidR="00884C4A" w:rsidRPr="00CD35AE">
        <w:rPr>
          <w:rFonts w:ascii="Arial" w:hAnsi="Arial" w:cs="Arial"/>
          <w:sz w:val="20"/>
          <w:szCs w:val="20"/>
          <w:lang w:eastAsia="fr-CH"/>
        </w:rPr>
        <w:t>, d’ailleurs,</w:t>
      </w:r>
      <w:r w:rsidR="000864E6" w:rsidRPr="00CD35AE">
        <w:rPr>
          <w:rFonts w:ascii="Arial" w:hAnsi="Arial" w:cs="Arial"/>
          <w:sz w:val="20"/>
          <w:szCs w:val="20"/>
          <w:lang w:eastAsia="fr-CH"/>
        </w:rPr>
        <w:t xml:space="preserve"> pas d’équivalent pour la Suisse romande.</w:t>
      </w:r>
    </w:p>
    <w:p w14:paraId="04CBDA0C" w14:textId="28095A0E" w:rsidR="0072614A" w:rsidRPr="00CD35AE" w:rsidRDefault="0072614A" w:rsidP="00C409CF">
      <w:pPr>
        <w:jc w:val="both"/>
        <w:rPr>
          <w:rFonts w:ascii="Arial" w:hAnsi="Arial" w:cs="Arial"/>
          <w:sz w:val="20"/>
          <w:szCs w:val="20"/>
          <w:lang w:eastAsia="fr-CH"/>
        </w:rPr>
      </w:pPr>
      <w:r w:rsidRPr="00CD35AE">
        <w:rPr>
          <w:rFonts w:ascii="Arial" w:hAnsi="Arial" w:cs="Arial"/>
          <w:sz w:val="20"/>
          <w:szCs w:val="20"/>
          <w:lang w:eastAsia="fr-CH"/>
        </w:rPr>
        <w:t xml:space="preserve">En résumé, </w:t>
      </w:r>
      <w:r w:rsidR="00721617" w:rsidRPr="00CD35AE">
        <w:rPr>
          <w:rFonts w:ascii="Arial" w:hAnsi="Arial" w:cs="Arial"/>
          <w:sz w:val="20"/>
          <w:szCs w:val="20"/>
          <w:lang w:eastAsia="fr-CH"/>
        </w:rPr>
        <w:t>nous considérons que la remise du médicament soumis à prescription sur présentation de la seule carte du médecin</w:t>
      </w:r>
      <w:r w:rsidR="000864E6" w:rsidRPr="00CD35AE">
        <w:rPr>
          <w:rFonts w:ascii="Arial" w:hAnsi="Arial" w:cs="Arial"/>
          <w:sz w:val="20"/>
          <w:szCs w:val="20"/>
          <w:lang w:eastAsia="fr-CH"/>
        </w:rPr>
        <w:t xml:space="preserve"> (par opposition à </w:t>
      </w:r>
      <w:r w:rsidR="00721617" w:rsidRPr="00CD35AE">
        <w:rPr>
          <w:rFonts w:ascii="Arial" w:hAnsi="Arial" w:cs="Arial"/>
          <w:sz w:val="20"/>
          <w:szCs w:val="20"/>
          <w:lang w:eastAsia="fr-CH"/>
        </w:rPr>
        <w:t>une auto-prescription</w:t>
      </w:r>
      <w:r w:rsidR="000864E6" w:rsidRPr="00CD35AE">
        <w:rPr>
          <w:rFonts w:ascii="Arial" w:hAnsi="Arial" w:cs="Arial"/>
          <w:sz w:val="20"/>
          <w:szCs w:val="20"/>
          <w:lang w:eastAsia="fr-CH"/>
        </w:rPr>
        <w:t>)</w:t>
      </w:r>
      <w:r w:rsidR="00721617" w:rsidRPr="00CD35AE">
        <w:rPr>
          <w:rFonts w:ascii="Arial" w:hAnsi="Arial" w:cs="Arial"/>
          <w:sz w:val="20"/>
          <w:szCs w:val="20"/>
          <w:lang w:eastAsia="fr-CH"/>
        </w:rPr>
        <w:t xml:space="preserve"> relève de la </w:t>
      </w:r>
      <w:r w:rsidR="000864E6" w:rsidRPr="00CD35AE">
        <w:rPr>
          <w:rFonts w:ascii="Arial" w:hAnsi="Arial" w:cs="Arial"/>
          <w:sz w:val="20"/>
          <w:szCs w:val="20"/>
          <w:lang w:eastAsia="fr-CH"/>
        </w:rPr>
        <w:t xml:space="preserve">marge </w:t>
      </w:r>
      <w:r w:rsidR="00721617" w:rsidRPr="00CD35AE">
        <w:rPr>
          <w:rFonts w:ascii="Arial" w:hAnsi="Arial" w:cs="Arial"/>
          <w:sz w:val="20"/>
          <w:szCs w:val="20"/>
          <w:lang w:eastAsia="fr-CH"/>
        </w:rPr>
        <w:t xml:space="preserve">d’appréciation du pharmacien. Celui-ci doit certes consigner les éléments énumérés à l’art. 48 OMéd. Pour </w:t>
      </w:r>
      <w:r w:rsidR="000864E6" w:rsidRPr="00CD35AE">
        <w:rPr>
          <w:rFonts w:ascii="Arial" w:hAnsi="Arial" w:cs="Arial"/>
          <w:sz w:val="20"/>
          <w:szCs w:val="20"/>
          <w:lang w:eastAsia="fr-CH"/>
        </w:rPr>
        <w:t>rappel,</w:t>
      </w:r>
      <w:r w:rsidR="00721617" w:rsidRPr="00CD35AE">
        <w:rPr>
          <w:rFonts w:ascii="Arial" w:hAnsi="Arial" w:cs="Arial"/>
          <w:sz w:val="20"/>
          <w:szCs w:val="20"/>
          <w:lang w:eastAsia="fr-CH"/>
        </w:rPr>
        <w:t xml:space="preserve"> il doit </w:t>
      </w:r>
      <w:r w:rsidR="00721617" w:rsidRPr="00CD35AE">
        <w:rPr>
          <w:rFonts w:ascii="Arial" w:hAnsi="Arial" w:cs="Arial"/>
          <w:sz w:val="20"/>
          <w:szCs w:val="20"/>
          <w:lang w:eastAsia="fr-CH"/>
        </w:rPr>
        <w:lastRenderedPageBreak/>
        <w:t xml:space="preserve">décider, selon ses propres critères, si cette remise lui paraît conforme </w:t>
      </w:r>
      <w:r w:rsidR="00C95E50" w:rsidRPr="00CD35AE">
        <w:rPr>
          <w:rFonts w:ascii="Arial" w:hAnsi="Arial" w:cs="Arial"/>
          <w:sz w:val="20"/>
          <w:szCs w:val="20"/>
          <w:lang w:eastAsia="fr-CH"/>
        </w:rPr>
        <w:t xml:space="preserve">aux art. 3 et </w:t>
      </w:r>
      <w:r w:rsidR="00721617" w:rsidRPr="00CD35AE">
        <w:rPr>
          <w:rFonts w:ascii="Arial" w:hAnsi="Arial" w:cs="Arial"/>
          <w:sz w:val="20"/>
          <w:szCs w:val="20"/>
          <w:lang w:eastAsia="fr-CH"/>
        </w:rPr>
        <w:t>26 LPTh, à savoir si elle respecte les règles reconnues des règles pharmaceutiques</w:t>
      </w:r>
      <w:r w:rsidR="00C95E50" w:rsidRPr="00CD35AE">
        <w:rPr>
          <w:rFonts w:ascii="Arial" w:hAnsi="Arial" w:cs="Arial"/>
          <w:sz w:val="20"/>
          <w:szCs w:val="20"/>
          <w:lang w:eastAsia="fr-CH"/>
        </w:rPr>
        <w:t xml:space="preserve"> et ne met pas en danger la santé de personnes</w:t>
      </w:r>
      <w:r w:rsidR="00721617" w:rsidRPr="00CD35AE">
        <w:rPr>
          <w:rFonts w:ascii="Arial" w:hAnsi="Arial" w:cs="Arial"/>
          <w:sz w:val="20"/>
          <w:szCs w:val="20"/>
          <w:lang w:eastAsia="fr-CH"/>
        </w:rPr>
        <w:t xml:space="preserve">. </w:t>
      </w:r>
      <w:r w:rsidR="002638A2" w:rsidRPr="00CD35AE">
        <w:rPr>
          <w:rFonts w:ascii="Arial" w:hAnsi="Arial" w:cs="Arial"/>
          <w:sz w:val="20"/>
          <w:szCs w:val="20"/>
          <w:lang w:eastAsia="fr-CH"/>
        </w:rPr>
        <w:t xml:space="preserve">On notera que la carte de </w:t>
      </w:r>
      <w:r w:rsidR="000563E4" w:rsidRPr="00CD35AE">
        <w:rPr>
          <w:rFonts w:ascii="Arial" w:hAnsi="Arial" w:cs="Arial"/>
          <w:sz w:val="20"/>
          <w:szCs w:val="20"/>
          <w:lang w:eastAsia="fr-CH"/>
        </w:rPr>
        <w:t xml:space="preserve">médecin </w:t>
      </w:r>
      <w:r w:rsidR="002638A2" w:rsidRPr="00CD35AE">
        <w:rPr>
          <w:rFonts w:ascii="Arial" w:hAnsi="Arial" w:cs="Arial"/>
          <w:sz w:val="20"/>
          <w:szCs w:val="20"/>
          <w:lang w:eastAsia="fr-CH"/>
        </w:rPr>
        <w:t xml:space="preserve">ne mentionne pas l’éventuelle formation postgrade du médecin, de sorte que le pharmacien n’est pas en mesure, sur la base de celle-ci, de déterminer le domaine-clé de compétence du médecin. Il ne peut donc pas </w:t>
      </w:r>
      <w:r w:rsidR="002918E2" w:rsidRPr="00CD35AE">
        <w:rPr>
          <w:rFonts w:ascii="Arial" w:hAnsi="Arial" w:cs="Arial"/>
          <w:sz w:val="20"/>
          <w:szCs w:val="20"/>
          <w:lang w:eastAsia="fr-CH"/>
        </w:rPr>
        <w:t>le connaître</w:t>
      </w:r>
      <w:r w:rsidR="002638A2" w:rsidRPr="00CD35AE">
        <w:rPr>
          <w:rFonts w:ascii="Arial" w:hAnsi="Arial" w:cs="Arial"/>
          <w:sz w:val="20"/>
          <w:szCs w:val="20"/>
          <w:lang w:eastAsia="fr-CH"/>
        </w:rPr>
        <w:t>, sauf à le demander</w:t>
      </w:r>
      <w:r w:rsidR="004D41B4" w:rsidRPr="00CD35AE">
        <w:rPr>
          <w:rFonts w:ascii="Arial" w:hAnsi="Arial" w:cs="Arial"/>
          <w:sz w:val="20"/>
          <w:szCs w:val="20"/>
          <w:lang w:eastAsia="fr-CH"/>
        </w:rPr>
        <w:t xml:space="preserve"> ou à vérifier dans le registre </w:t>
      </w:r>
      <w:proofErr w:type="spellStart"/>
      <w:r w:rsidR="004D41B4" w:rsidRPr="00CD35AE">
        <w:rPr>
          <w:rFonts w:ascii="Arial" w:hAnsi="Arial" w:cs="Arial"/>
          <w:sz w:val="20"/>
          <w:szCs w:val="20"/>
          <w:lang w:eastAsia="fr-CH"/>
        </w:rPr>
        <w:t>MedReg</w:t>
      </w:r>
      <w:proofErr w:type="spellEnd"/>
      <w:r w:rsidR="004D41B4" w:rsidRPr="00CD35AE">
        <w:rPr>
          <w:rStyle w:val="Appelnotedebasdep"/>
          <w:rFonts w:ascii="Arial" w:hAnsi="Arial" w:cs="Arial"/>
          <w:sz w:val="20"/>
          <w:szCs w:val="20"/>
          <w:lang w:eastAsia="fr-CH"/>
        </w:rPr>
        <w:footnoteReference w:id="66"/>
      </w:r>
      <w:r w:rsidR="002638A2" w:rsidRPr="00CD35AE">
        <w:rPr>
          <w:rFonts w:ascii="Arial" w:hAnsi="Arial" w:cs="Arial"/>
          <w:sz w:val="20"/>
          <w:szCs w:val="20"/>
          <w:lang w:eastAsia="fr-CH"/>
        </w:rPr>
        <w:t xml:space="preserve">. Il </w:t>
      </w:r>
      <w:r w:rsidR="002918E2" w:rsidRPr="00CD35AE">
        <w:rPr>
          <w:rFonts w:ascii="Arial" w:hAnsi="Arial" w:cs="Arial"/>
          <w:sz w:val="20"/>
          <w:szCs w:val="20"/>
          <w:lang w:eastAsia="fr-CH"/>
        </w:rPr>
        <w:t>lui est donc impossible</w:t>
      </w:r>
      <w:r w:rsidR="002638A2" w:rsidRPr="00CD35AE">
        <w:rPr>
          <w:rFonts w:ascii="Arial" w:hAnsi="Arial" w:cs="Arial"/>
          <w:sz w:val="20"/>
          <w:szCs w:val="20"/>
          <w:lang w:eastAsia="fr-CH"/>
        </w:rPr>
        <w:t xml:space="preserve">, sur la base de la carte, </w:t>
      </w:r>
      <w:r w:rsidR="002918E2" w:rsidRPr="00CD35AE">
        <w:rPr>
          <w:rFonts w:ascii="Arial" w:hAnsi="Arial" w:cs="Arial"/>
          <w:sz w:val="20"/>
          <w:szCs w:val="20"/>
          <w:lang w:eastAsia="fr-CH"/>
        </w:rPr>
        <w:t xml:space="preserve">de déterminer </w:t>
      </w:r>
      <w:r w:rsidR="002638A2" w:rsidRPr="00CD35AE">
        <w:rPr>
          <w:rFonts w:ascii="Arial" w:hAnsi="Arial" w:cs="Arial"/>
          <w:sz w:val="20"/>
          <w:szCs w:val="20"/>
          <w:lang w:eastAsia="fr-CH"/>
        </w:rPr>
        <w:t xml:space="preserve">si le médicament auto-prescrit relève du domaine de formation de son interlocuteur. </w:t>
      </w:r>
      <w:r w:rsidR="000864E6" w:rsidRPr="00CD35AE">
        <w:rPr>
          <w:rFonts w:ascii="Arial" w:hAnsi="Arial" w:cs="Arial"/>
          <w:sz w:val="20"/>
          <w:szCs w:val="20"/>
          <w:lang w:eastAsia="fr-CH"/>
        </w:rPr>
        <w:t>Il n’y est</w:t>
      </w:r>
      <w:r w:rsidR="002918E2" w:rsidRPr="00CD35AE">
        <w:rPr>
          <w:rFonts w:ascii="Arial" w:hAnsi="Arial" w:cs="Arial"/>
          <w:sz w:val="20"/>
          <w:szCs w:val="20"/>
          <w:lang w:eastAsia="fr-CH"/>
        </w:rPr>
        <w:t xml:space="preserve">, à notre avis, </w:t>
      </w:r>
      <w:r w:rsidR="000864E6" w:rsidRPr="00CD35AE">
        <w:rPr>
          <w:rFonts w:ascii="Arial" w:hAnsi="Arial" w:cs="Arial"/>
          <w:sz w:val="20"/>
          <w:szCs w:val="20"/>
          <w:lang w:eastAsia="fr-CH"/>
        </w:rPr>
        <w:t>par ailleurs pas tenu</w:t>
      </w:r>
      <w:r w:rsidR="002918E2" w:rsidRPr="00CD35AE">
        <w:rPr>
          <w:rFonts w:ascii="Arial" w:hAnsi="Arial" w:cs="Arial"/>
          <w:sz w:val="20"/>
          <w:szCs w:val="20"/>
          <w:lang w:eastAsia="fr-CH"/>
        </w:rPr>
        <w:t>. A</w:t>
      </w:r>
      <w:r w:rsidR="005B140E" w:rsidRPr="00CD35AE">
        <w:rPr>
          <w:rFonts w:ascii="Arial" w:hAnsi="Arial" w:cs="Arial"/>
          <w:sz w:val="20"/>
          <w:szCs w:val="20"/>
          <w:lang w:eastAsia="fr-CH"/>
        </w:rPr>
        <w:t xml:space="preserve">u demeurant, </w:t>
      </w:r>
      <w:r w:rsidR="000864E6" w:rsidRPr="00CD35AE">
        <w:rPr>
          <w:rFonts w:ascii="Arial" w:hAnsi="Arial" w:cs="Arial"/>
          <w:sz w:val="20"/>
          <w:szCs w:val="20"/>
          <w:lang w:eastAsia="fr-CH"/>
        </w:rPr>
        <w:t xml:space="preserve">le pharmacien ne vérifie pas le domaine de spécialisation </w:t>
      </w:r>
      <w:r w:rsidR="005B140E" w:rsidRPr="00CD35AE">
        <w:rPr>
          <w:rFonts w:ascii="Arial" w:hAnsi="Arial" w:cs="Arial"/>
          <w:sz w:val="20"/>
          <w:szCs w:val="20"/>
          <w:lang w:eastAsia="fr-CH"/>
        </w:rPr>
        <w:t>du médecin qui prescrit à un patient tiers.</w:t>
      </w:r>
      <w:r w:rsidR="002918E2" w:rsidRPr="00CD35AE">
        <w:rPr>
          <w:rFonts w:ascii="Arial" w:hAnsi="Arial" w:cs="Arial"/>
          <w:sz w:val="20"/>
          <w:szCs w:val="20"/>
          <w:lang w:eastAsia="fr-CH"/>
        </w:rPr>
        <w:t xml:space="preserve"> On voit dès lors mal que le pharmacien se montre plus strict lorsque le médecin ne risque que de nuire à lui-même. </w:t>
      </w:r>
    </w:p>
    <w:p w14:paraId="09D63809" w14:textId="38AC74DB" w:rsidR="00EF3E00" w:rsidRPr="00CD35AE" w:rsidRDefault="00EF3E00" w:rsidP="00CD35AE">
      <w:pPr>
        <w:pStyle w:val="Titre1"/>
        <w:numPr>
          <w:ilvl w:val="0"/>
          <w:numId w:val="17"/>
        </w:numPr>
        <w:rPr>
          <w:rFonts w:ascii="Arial" w:hAnsi="Arial" w:cs="Arial"/>
          <w:sz w:val="20"/>
          <w:szCs w:val="20"/>
        </w:rPr>
      </w:pPr>
      <w:bookmarkStart w:id="28" w:name="_Toc175644178"/>
      <w:bookmarkStart w:id="29" w:name="_Ref183503039"/>
      <w:bookmarkStart w:id="30" w:name="_Toc187677722"/>
      <w:r w:rsidRPr="00CD35AE">
        <w:rPr>
          <w:rFonts w:ascii="Arial" w:hAnsi="Arial" w:cs="Arial"/>
          <w:sz w:val="20"/>
          <w:szCs w:val="20"/>
        </w:rPr>
        <w:t xml:space="preserve">Obtention </w:t>
      </w:r>
      <w:r w:rsidR="00C206EA" w:rsidRPr="00CD35AE">
        <w:rPr>
          <w:rFonts w:ascii="Arial" w:hAnsi="Arial" w:cs="Arial"/>
          <w:sz w:val="20"/>
          <w:szCs w:val="20"/>
        </w:rPr>
        <w:t xml:space="preserve">du médicament par le médecin </w:t>
      </w:r>
      <w:r w:rsidRPr="00CD35AE">
        <w:rPr>
          <w:rFonts w:ascii="Arial" w:hAnsi="Arial" w:cs="Arial"/>
          <w:sz w:val="20"/>
          <w:szCs w:val="20"/>
        </w:rPr>
        <w:t>auprès d’un grossiste</w:t>
      </w:r>
      <w:bookmarkEnd w:id="28"/>
      <w:bookmarkEnd w:id="29"/>
      <w:bookmarkEnd w:id="30"/>
      <w:r w:rsidRPr="00CD35AE">
        <w:rPr>
          <w:rFonts w:ascii="Arial" w:hAnsi="Arial" w:cs="Arial"/>
          <w:sz w:val="20"/>
          <w:szCs w:val="20"/>
        </w:rPr>
        <w:t xml:space="preserve"> </w:t>
      </w:r>
    </w:p>
    <w:p w14:paraId="7A305A67" w14:textId="6A4A0309" w:rsidR="00EF3E00" w:rsidRPr="00CD35AE" w:rsidRDefault="00EF3E00" w:rsidP="00C409CF">
      <w:pPr>
        <w:jc w:val="both"/>
        <w:rPr>
          <w:rFonts w:ascii="Arial" w:hAnsi="Arial" w:cs="Arial"/>
          <w:sz w:val="20"/>
          <w:szCs w:val="20"/>
          <w:lang w:eastAsia="fr-CH"/>
        </w:rPr>
      </w:pPr>
      <w:r w:rsidRPr="00CD35AE">
        <w:rPr>
          <w:rFonts w:ascii="Arial" w:hAnsi="Arial" w:cs="Arial"/>
          <w:sz w:val="20"/>
          <w:szCs w:val="20"/>
          <w:lang w:eastAsia="fr-CH"/>
        </w:rPr>
        <w:t xml:space="preserve">Au </w:t>
      </w:r>
      <w:r w:rsidR="00BC246A" w:rsidRPr="00CD35AE">
        <w:rPr>
          <w:rFonts w:ascii="Arial" w:hAnsi="Arial" w:cs="Arial"/>
          <w:sz w:val="20"/>
          <w:szCs w:val="20"/>
          <w:lang w:eastAsia="fr-CH"/>
        </w:rPr>
        <w:t>p</w:t>
      </w:r>
      <w:r w:rsidR="001367A2" w:rsidRPr="00CD35AE">
        <w:rPr>
          <w:rFonts w:ascii="Arial" w:hAnsi="Arial" w:cs="Arial"/>
          <w:sz w:val="20"/>
          <w:szCs w:val="20"/>
          <w:lang w:eastAsia="fr-CH"/>
        </w:rPr>
        <w:t>oint</w:t>
      </w:r>
      <w:r w:rsidRPr="00CD35AE">
        <w:rPr>
          <w:rFonts w:ascii="Arial" w:hAnsi="Arial" w:cs="Arial"/>
          <w:sz w:val="20"/>
          <w:szCs w:val="20"/>
          <w:lang w:eastAsia="fr-CH"/>
        </w:rPr>
        <w:t xml:space="preserve"> précédent, nous avons vu qu’un médecin (autorisé à pratiquer) peut présenter son auto-prescription à une pharmacie et obtenir le médicament souhaité, voire l’obtenir </w:t>
      </w:r>
      <w:r w:rsidR="002918E2" w:rsidRPr="00CD35AE">
        <w:rPr>
          <w:rFonts w:ascii="Arial" w:hAnsi="Arial" w:cs="Arial"/>
          <w:sz w:val="20"/>
          <w:szCs w:val="20"/>
          <w:lang w:eastAsia="fr-CH"/>
        </w:rPr>
        <w:t>sur présentation de sa carte</w:t>
      </w:r>
      <w:r w:rsidRPr="00CD35AE">
        <w:rPr>
          <w:rFonts w:ascii="Arial" w:hAnsi="Arial" w:cs="Arial"/>
          <w:sz w:val="20"/>
          <w:szCs w:val="20"/>
          <w:lang w:eastAsia="fr-CH"/>
        </w:rPr>
        <w:t xml:space="preserve">, toujours auprès d’une pharmacie. Mais peut-il s’adresser </w:t>
      </w:r>
      <w:r w:rsidRPr="00CD35AE">
        <w:rPr>
          <w:rFonts w:ascii="Arial" w:hAnsi="Arial" w:cs="Arial"/>
          <w:i/>
          <w:iCs/>
          <w:sz w:val="20"/>
          <w:szCs w:val="20"/>
          <w:lang w:eastAsia="fr-CH"/>
        </w:rPr>
        <w:t>directement à un grossiste</w:t>
      </w:r>
      <w:r w:rsidRPr="00CD35AE">
        <w:rPr>
          <w:rFonts w:ascii="Arial" w:hAnsi="Arial" w:cs="Arial"/>
          <w:sz w:val="20"/>
          <w:szCs w:val="20"/>
          <w:lang w:eastAsia="fr-CH"/>
        </w:rPr>
        <w:t xml:space="preserve"> ou au fabricant (producteur) du médicament</w:t>
      </w:r>
      <w:r w:rsidR="00984FDC" w:rsidRPr="00CD35AE">
        <w:rPr>
          <w:rFonts w:ascii="Arial" w:hAnsi="Arial" w:cs="Arial"/>
          <w:sz w:val="20"/>
          <w:szCs w:val="20"/>
          <w:lang w:eastAsia="fr-CH"/>
        </w:rPr>
        <w:t> ?</w:t>
      </w:r>
    </w:p>
    <w:p w14:paraId="497F93E9" w14:textId="2AE17E4E" w:rsidR="00EF3E00" w:rsidRPr="00CD35AE" w:rsidRDefault="00EF3E00" w:rsidP="00C409CF">
      <w:pPr>
        <w:jc w:val="both"/>
        <w:rPr>
          <w:rFonts w:ascii="Arial" w:hAnsi="Arial" w:cs="Arial"/>
          <w:sz w:val="20"/>
          <w:szCs w:val="20"/>
          <w:lang w:eastAsia="fr-CH"/>
        </w:rPr>
      </w:pPr>
      <w:r w:rsidRPr="00CD35AE">
        <w:rPr>
          <w:rFonts w:ascii="Arial" w:hAnsi="Arial" w:cs="Arial"/>
          <w:sz w:val="20"/>
          <w:szCs w:val="20"/>
          <w:lang w:eastAsia="fr-CH"/>
        </w:rPr>
        <w:t>Aucune règle dans la LPTh n’interdit explicitement au médecin de s’adresser au grossiste ou au fabricant.</w:t>
      </w:r>
    </w:p>
    <w:p w14:paraId="5527FF1F" w14:textId="618355CE" w:rsidR="002D73E1" w:rsidRPr="00CD35AE" w:rsidRDefault="00EF3E00" w:rsidP="00C409CF">
      <w:pPr>
        <w:jc w:val="both"/>
        <w:rPr>
          <w:rFonts w:ascii="Arial" w:hAnsi="Arial" w:cs="Arial"/>
          <w:sz w:val="20"/>
          <w:szCs w:val="20"/>
          <w:lang w:eastAsia="fr-CH"/>
        </w:rPr>
      </w:pPr>
      <w:r w:rsidRPr="00CD35AE">
        <w:rPr>
          <w:rFonts w:ascii="Arial" w:hAnsi="Arial" w:cs="Arial"/>
          <w:sz w:val="20"/>
          <w:szCs w:val="20"/>
          <w:lang w:eastAsia="fr-CH"/>
        </w:rPr>
        <w:t xml:space="preserve">En revanche, les règles applicables aux grossistes et aux fabricants </w:t>
      </w:r>
      <w:r w:rsidR="00E05305" w:rsidRPr="00CD35AE">
        <w:rPr>
          <w:rFonts w:ascii="Arial" w:hAnsi="Arial" w:cs="Arial"/>
          <w:i/>
          <w:iCs/>
          <w:sz w:val="20"/>
          <w:szCs w:val="20"/>
          <w:lang w:eastAsia="fr-CH"/>
        </w:rPr>
        <w:t>pourraient</w:t>
      </w:r>
      <w:r w:rsidR="00E05305" w:rsidRPr="00CD35AE">
        <w:rPr>
          <w:rFonts w:ascii="Arial" w:hAnsi="Arial" w:cs="Arial"/>
          <w:sz w:val="20"/>
          <w:szCs w:val="20"/>
          <w:lang w:eastAsia="fr-CH"/>
        </w:rPr>
        <w:t xml:space="preserve"> </w:t>
      </w:r>
      <w:r w:rsidRPr="00CD35AE">
        <w:rPr>
          <w:rFonts w:ascii="Arial" w:hAnsi="Arial" w:cs="Arial"/>
          <w:sz w:val="20"/>
          <w:szCs w:val="20"/>
          <w:lang w:eastAsia="fr-CH"/>
        </w:rPr>
        <w:t xml:space="preserve">restreindre </w:t>
      </w:r>
      <w:r w:rsidR="00E05305" w:rsidRPr="00CD35AE">
        <w:rPr>
          <w:rFonts w:ascii="Arial" w:hAnsi="Arial" w:cs="Arial"/>
          <w:sz w:val="20"/>
          <w:szCs w:val="20"/>
          <w:lang w:eastAsia="fr-CH"/>
        </w:rPr>
        <w:t xml:space="preserve">cette </w:t>
      </w:r>
      <w:r w:rsidRPr="00CD35AE">
        <w:rPr>
          <w:rFonts w:ascii="Arial" w:hAnsi="Arial" w:cs="Arial"/>
          <w:sz w:val="20"/>
          <w:szCs w:val="20"/>
          <w:lang w:eastAsia="fr-CH"/>
        </w:rPr>
        <w:t xml:space="preserve">pratique. En effet, un grossiste ne peut livrer de médicaments qu’aux personnes ayant une autorisation de remise. Cette règle n’est pas issue directement de la LPTh ou de ses ordonnances. Elle résulte des </w:t>
      </w:r>
      <w:r w:rsidR="002D73E1" w:rsidRPr="00CD35AE">
        <w:rPr>
          <w:rFonts w:ascii="Arial" w:hAnsi="Arial" w:cs="Arial"/>
          <w:sz w:val="20"/>
          <w:szCs w:val="20"/>
          <w:lang w:eastAsia="fr-CH"/>
        </w:rPr>
        <w:t>B</w:t>
      </w:r>
      <w:r w:rsidRPr="00CD35AE">
        <w:rPr>
          <w:rFonts w:ascii="Arial" w:hAnsi="Arial" w:cs="Arial"/>
          <w:sz w:val="20"/>
          <w:szCs w:val="20"/>
          <w:lang w:eastAsia="fr-CH"/>
        </w:rPr>
        <w:t xml:space="preserve">onnes pratiques de distribution </w:t>
      </w:r>
      <w:r w:rsidR="002D73E1" w:rsidRPr="00CD35AE">
        <w:rPr>
          <w:rFonts w:ascii="Arial" w:hAnsi="Arial" w:cs="Arial"/>
          <w:sz w:val="20"/>
          <w:szCs w:val="20"/>
          <w:lang w:eastAsia="fr-CH"/>
        </w:rPr>
        <w:t xml:space="preserve">(BPD) </w:t>
      </w:r>
      <w:r w:rsidRPr="00CD35AE">
        <w:rPr>
          <w:rFonts w:ascii="Arial" w:hAnsi="Arial" w:cs="Arial"/>
          <w:sz w:val="20"/>
          <w:szCs w:val="20"/>
          <w:lang w:eastAsia="fr-CH"/>
        </w:rPr>
        <w:t xml:space="preserve">que doivent respecter les grossistes, en raison de l’art. </w:t>
      </w:r>
      <w:r w:rsidR="002D73E1" w:rsidRPr="00CD35AE">
        <w:rPr>
          <w:rFonts w:ascii="Arial" w:hAnsi="Arial" w:cs="Arial"/>
          <w:sz w:val="20"/>
          <w:szCs w:val="20"/>
          <w:lang w:eastAsia="fr-CH"/>
        </w:rPr>
        <w:t>29 al. 1 LPTh. Comme l’y autorise l’al. 2 de cet art. 29 LPTh, le Conseil fédéral a précisé ces règles de BPD. L’art.</w:t>
      </w:r>
      <w:r w:rsidR="002918E2" w:rsidRPr="00CD35AE">
        <w:rPr>
          <w:rFonts w:ascii="Arial" w:hAnsi="Arial" w:cs="Arial"/>
          <w:sz w:val="20"/>
          <w:szCs w:val="20"/>
          <w:lang w:eastAsia="fr-CH"/>
        </w:rPr>
        <w:t> </w:t>
      </w:r>
      <w:r w:rsidR="002D73E1" w:rsidRPr="00CD35AE">
        <w:rPr>
          <w:rFonts w:ascii="Arial" w:hAnsi="Arial" w:cs="Arial"/>
          <w:sz w:val="20"/>
          <w:szCs w:val="20"/>
          <w:lang w:eastAsia="fr-CH"/>
        </w:rPr>
        <w:t xml:space="preserve">15 </w:t>
      </w:r>
      <w:proofErr w:type="spellStart"/>
      <w:r w:rsidR="002D73E1" w:rsidRPr="00CD35AE">
        <w:rPr>
          <w:rFonts w:ascii="Arial" w:hAnsi="Arial" w:cs="Arial"/>
          <w:sz w:val="20"/>
          <w:szCs w:val="20"/>
          <w:lang w:eastAsia="fr-CH"/>
        </w:rPr>
        <w:t>OAMéd</w:t>
      </w:r>
      <w:proofErr w:type="spellEnd"/>
      <w:r w:rsidR="002D73E1" w:rsidRPr="00CD35AE">
        <w:rPr>
          <w:rFonts w:ascii="Arial" w:hAnsi="Arial" w:cs="Arial"/>
          <w:sz w:val="20"/>
          <w:szCs w:val="20"/>
          <w:lang w:eastAsia="fr-CH"/>
        </w:rPr>
        <w:t xml:space="preserve"> indique que les BPD sont définies à l’Annexe 4 </w:t>
      </w:r>
      <w:proofErr w:type="spellStart"/>
      <w:r w:rsidR="002D73E1" w:rsidRPr="00CD35AE">
        <w:rPr>
          <w:rFonts w:ascii="Arial" w:hAnsi="Arial" w:cs="Arial"/>
          <w:sz w:val="20"/>
          <w:szCs w:val="20"/>
          <w:lang w:eastAsia="fr-CH"/>
        </w:rPr>
        <w:t>OAMéd</w:t>
      </w:r>
      <w:proofErr w:type="spellEnd"/>
      <w:r w:rsidR="002D73E1" w:rsidRPr="00CD35AE">
        <w:rPr>
          <w:rFonts w:ascii="Arial" w:hAnsi="Arial" w:cs="Arial"/>
          <w:sz w:val="20"/>
          <w:szCs w:val="20"/>
          <w:lang w:eastAsia="fr-CH"/>
        </w:rPr>
        <w:t>. Cette annexe effectue un renvoi aux « lignes directrices de la Commission européenne du 5 novembre 2013 concernant les bonnes pratiques de distribution en gros des médicaments à usage humain »</w:t>
      </w:r>
      <w:r w:rsidR="002D73E1" w:rsidRPr="00CD35AE">
        <w:rPr>
          <w:rFonts w:ascii="Arial" w:hAnsi="Arial" w:cs="Arial"/>
          <w:sz w:val="20"/>
          <w:szCs w:val="20"/>
          <w:vertAlign w:val="superscript"/>
          <w:lang w:eastAsia="fr-CH"/>
        </w:rPr>
        <w:footnoteReference w:id="67"/>
      </w:r>
      <w:r w:rsidR="002D73E1" w:rsidRPr="00CD35AE">
        <w:rPr>
          <w:rFonts w:ascii="Arial" w:hAnsi="Arial" w:cs="Arial"/>
          <w:sz w:val="20"/>
          <w:szCs w:val="20"/>
          <w:vertAlign w:val="superscript"/>
          <w:lang w:eastAsia="fr-CH"/>
        </w:rPr>
        <w:t xml:space="preserve"> </w:t>
      </w:r>
      <w:r w:rsidR="002D73E1" w:rsidRPr="00CD35AE">
        <w:rPr>
          <w:rFonts w:ascii="Arial" w:hAnsi="Arial" w:cs="Arial"/>
          <w:sz w:val="20"/>
          <w:szCs w:val="20"/>
          <w:lang w:eastAsia="fr-CH"/>
        </w:rPr>
        <w:t xml:space="preserve">et au « règlement d’exécution (UE) 2021/1248 ». Selon le point 5.3 de ces lignes directrices, le grossiste doit vérifier la qualification de ses clients ; plus précisément, il doit « garantir qu’ils ne fournissent des médicaments qu’à des personnes qui possèdent elles-mêmes une autorisation de distribution en gros ou qui sont autorisées ou </w:t>
      </w:r>
      <w:r w:rsidR="002D73E1" w:rsidRPr="00CD35AE">
        <w:rPr>
          <w:rFonts w:ascii="Arial" w:hAnsi="Arial" w:cs="Arial"/>
          <w:i/>
          <w:iCs/>
          <w:sz w:val="20"/>
          <w:szCs w:val="20"/>
          <w:lang w:eastAsia="fr-CH"/>
        </w:rPr>
        <w:t>habilitées à délivrer</w:t>
      </w:r>
      <w:r w:rsidR="002D73E1" w:rsidRPr="00CD35AE">
        <w:rPr>
          <w:rFonts w:ascii="Arial" w:hAnsi="Arial" w:cs="Arial"/>
          <w:sz w:val="20"/>
          <w:szCs w:val="20"/>
          <w:lang w:eastAsia="fr-CH"/>
        </w:rPr>
        <w:t xml:space="preserve"> des médicaments au public. »</w:t>
      </w:r>
    </w:p>
    <w:p w14:paraId="77707560" w14:textId="731981B3" w:rsidR="002D73E1" w:rsidRPr="00CD35AE" w:rsidRDefault="002918E2" w:rsidP="00C409CF">
      <w:pPr>
        <w:jc w:val="both"/>
        <w:rPr>
          <w:rFonts w:ascii="Arial" w:hAnsi="Arial" w:cs="Arial"/>
          <w:sz w:val="20"/>
          <w:szCs w:val="20"/>
          <w:lang w:eastAsia="fr-CH"/>
        </w:rPr>
      </w:pPr>
      <w:r w:rsidRPr="00CD35AE">
        <w:rPr>
          <w:rFonts w:ascii="Arial" w:hAnsi="Arial" w:cs="Arial"/>
          <w:sz w:val="20"/>
          <w:szCs w:val="20"/>
          <w:lang w:eastAsia="fr-CH"/>
        </w:rPr>
        <w:t xml:space="preserve">Il s’ensuit qu’un </w:t>
      </w:r>
      <w:r w:rsidR="002D73E1" w:rsidRPr="00CD35AE">
        <w:rPr>
          <w:rFonts w:ascii="Arial" w:hAnsi="Arial" w:cs="Arial"/>
          <w:sz w:val="20"/>
          <w:szCs w:val="20"/>
          <w:lang w:eastAsia="fr-CH"/>
        </w:rPr>
        <w:t xml:space="preserve">grossiste ne peut livrer un médicament directement à un médecin que si </w:t>
      </w:r>
      <w:r w:rsidRPr="00CD35AE">
        <w:rPr>
          <w:rFonts w:ascii="Arial" w:hAnsi="Arial" w:cs="Arial"/>
          <w:sz w:val="20"/>
          <w:szCs w:val="20"/>
          <w:lang w:eastAsia="fr-CH"/>
        </w:rPr>
        <w:t xml:space="preserve">ce dernier </w:t>
      </w:r>
      <w:r w:rsidR="002D73E1" w:rsidRPr="00CD35AE">
        <w:rPr>
          <w:rFonts w:ascii="Arial" w:hAnsi="Arial" w:cs="Arial"/>
          <w:sz w:val="20"/>
          <w:szCs w:val="20"/>
          <w:lang w:eastAsia="fr-CH"/>
        </w:rPr>
        <w:t>dispose d’une autorisation de délivrance au public</w:t>
      </w:r>
      <w:r w:rsidR="00E05305" w:rsidRPr="00CD35AE">
        <w:rPr>
          <w:rFonts w:ascii="Arial" w:hAnsi="Arial" w:cs="Arial"/>
          <w:sz w:val="20"/>
          <w:szCs w:val="20"/>
          <w:lang w:eastAsia="fr-CH"/>
        </w:rPr>
        <w:t xml:space="preserve">. Evidemment, le médecin </w:t>
      </w:r>
      <w:r w:rsidRPr="00CD35AE">
        <w:rPr>
          <w:rFonts w:ascii="Arial" w:hAnsi="Arial" w:cs="Arial"/>
          <w:sz w:val="20"/>
          <w:szCs w:val="20"/>
          <w:lang w:eastAsia="fr-CH"/>
        </w:rPr>
        <w:t>(</w:t>
      </w:r>
      <w:r w:rsidR="00C404B5" w:rsidRPr="00CD35AE">
        <w:rPr>
          <w:rFonts w:ascii="Arial" w:hAnsi="Arial" w:cs="Arial"/>
          <w:sz w:val="20"/>
          <w:szCs w:val="20"/>
          <w:lang w:eastAsia="fr-CH"/>
        </w:rPr>
        <w:t>romand</w:t>
      </w:r>
      <w:r w:rsidRPr="00CD35AE">
        <w:rPr>
          <w:rFonts w:ascii="Arial" w:hAnsi="Arial" w:cs="Arial"/>
          <w:sz w:val="20"/>
          <w:szCs w:val="20"/>
          <w:lang w:eastAsia="fr-CH"/>
        </w:rPr>
        <w:t>)</w:t>
      </w:r>
      <w:r w:rsidR="00C404B5" w:rsidRPr="00CD35AE">
        <w:rPr>
          <w:rFonts w:ascii="Arial" w:hAnsi="Arial" w:cs="Arial"/>
          <w:sz w:val="20"/>
          <w:szCs w:val="20"/>
          <w:lang w:eastAsia="fr-CH"/>
        </w:rPr>
        <w:t xml:space="preserve"> </w:t>
      </w:r>
      <w:r w:rsidR="00E05305" w:rsidRPr="00CD35AE">
        <w:rPr>
          <w:rFonts w:ascii="Arial" w:hAnsi="Arial" w:cs="Arial"/>
          <w:sz w:val="20"/>
          <w:szCs w:val="20"/>
          <w:lang w:eastAsia="fr-CH"/>
        </w:rPr>
        <w:t xml:space="preserve">ne dispose pas d’une autorisation de grossiste </w:t>
      </w:r>
      <w:r w:rsidR="00C404B5" w:rsidRPr="00CD35AE">
        <w:rPr>
          <w:rFonts w:ascii="Arial" w:hAnsi="Arial" w:cs="Arial"/>
          <w:sz w:val="20"/>
          <w:szCs w:val="20"/>
          <w:lang w:eastAsia="fr-CH"/>
        </w:rPr>
        <w:t>ni de remise de détail. Toutefois, c</w:t>
      </w:r>
      <w:r w:rsidR="002D73E1" w:rsidRPr="00CD35AE">
        <w:rPr>
          <w:rFonts w:ascii="Arial" w:hAnsi="Arial" w:cs="Arial"/>
          <w:sz w:val="20"/>
          <w:szCs w:val="20"/>
          <w:lang w:eastAsia="fr-CH"/>
        </w:rPr>
        <w:t xml:space="preserve">es lignes directrices européennes ne précisent malheureusement pas ce qui est entendu par </w:t>
      </w:r>
      <w:r w:rsidR="002D73E1" w:rsidRPr="00CD35AE">
        <w:rPr>
          <w:rFonts w:ascii="Arial" w:hAnsi="Arial" w:cs="Arial"/>
          <w:i/>
          <w:iCs/>
          <w:sz w:val="20"/>
          <w:szCs w:val="20"/>
          <w:lang w:eastAsia="fr-CH"/>
        </w:rPr>
        <w:t>autorisation de délivrance des médicaments au public</w:t>
      </w:r>
      <w:r w:rsidR="002D73E1" w:rsidRPr="00CD35AE">
        <w:rPr>
          <w:rFonts w:ascii="Arial" w:hAnsi="Arial" w:cs="Arial"/>
          <w:sz w:val="20"/>
          <w:szCs w:val="20"/>
          <w:lang w:eastAsia="fr-CH"/>
        </w:rPr>
        <w:t>. Les différents pays de l’Union européen peuvent avoir leurs propres règles en la matière.</w:t>
      </w:r>
    </w:p>
    <w:p w14:paraId="783DB933" w14:textId="2AED9CBC" w:rsidR="00056CF7" w:rsidRPr="00CD35AE" w:rsidRDefault="00056CF7" w:rsidP="00C409CF">
      <w:pPr>
        <w:jc w:val="both"/>
        <w:rPr>
          <w:rFonts w:ascii="Arial" w:hAnsi="Arial" w:cs="Arial"/>
          <w:sz w:val="20"/>
          <w:szCs w:val="20"/>
          <w:lang w:eastAsia="fr-CH"/>
        </w:rPr>
      </w:pPr>
      <w:r w:rsidRPr="00CD35AE">
        <w:rPr>
          <w:rFonts w:ascii="Arial" w:hAnsi="Arial" w:cs="Arial"/>
          <w:sz w:val="20"/>
          <w:szCs w:val="20"/>
          <w:lang w:eastAsia="fr-CH"/>
        </w:rPr>
        <w:t>En Suisse, deux interprétations sont envisageables :</w:t>
      </w:r>
    </w:p>
    <w:p w14:paraId="2743C675" w14:textId="6E4008A2" w:rsidR="00EF3E00" w:rsidRPr="00CD35AE" w:rsidRDefault="00056CF7" w:rsidP="00911B0F">
      <w:pPr>
        <w:pStyle w:val="Paragraphedeliste"/>
        <w:numPr>
          <w:ilvl w:val="0"/>
          <w:numId w:val="15"/>
        </w:numPr>
        <w:jc w:val="both"/>
        <w:rPr>
          <w:rFonts w:ascii="Arial" w:hAnsi="Arial" w:cs="Arial"/>
          <w:sz w:val="20"/>
          <w:szCs w:val="20"/>
          <w:lang w:eastAsia="fr-CH"/>
        </w:rPr>
      </w:pPr>
      <w:r w:rsidRPr="00CD35AE">
        <w:rPr>
          <w:rFonts w:ascii="Arial" w:hAnsi="Arial" w:cs="Arial"/>
          <w:sz w:val="20"/>
          <w:szCs w:val="20"/>
          <w:lang w:eastAsia="fr-CH"/>
        </w:rPr>
        <w:t xml:space="preserve">Ainsi, </w:t>
      </w:r>
      <w:r w:rsidR="002D73E1" w:rsidRPr="00CD35AE">
        <w:rPr>
          <w:rFonts w:ascii="Arial" w:hAnsi="Arial" w:cs="Arial"/>
          <w:sz w:val="20"/>
          <w:szCs w:val="20"/>
          <w:lang w:eastAsia="fr-CH"/>
        </w:rPr>
        <w:t xml:space="preserve">ce point 5.3 </w:t>
      </w:r>
      <w:r w:rsidR="00FD5D21" w:rsidRPr="00CD35AE">
        <w:rPr>
          <w:rFonts w:ascii="Arial" w:hAnsi="Arial" w:cs="Arial"/>
          <w:sz w:val="20"/>
          <w:szCs w:val="20"/>
          <w:lang w:eastAsia="fr-CH"/>
        </w:rPr>
        <w:t xml:space="preserve">des lignes directrices européennes </w:t>
      </w:r>
      <w:r w:rsidRPr="00CD35AE">
        <w:rPr>
          <w:rFonts w:ascii="Arial" w:hAnsi="Arial" w:cs="Arial"/>
          <w:sz w:val="20"/>
          <w:szCs w:val="20"/>
          <w:lang w:eastAsia="fr-CH"/>
        </w:rPr>
        <w:t xml:space="preserve">pourrait </w:t>
      </w:r>
      <w:r w:rsidR="002D73E1" w:rsidRPr="00CD35AE">
        <w:rPr>
          <w:rFonts w:ascii="Arial" w:hAnsi="Arial" w:cs="Arial"/>
          <w:sz w:val="20"/>
          <w:szCs w:val="20"/>
          <w:lang w:eastAsia="fr-CH"/>
        </w:rPr>
        <w:t>implique</w:t>
      </w:r>
      <w:r w:rsidRPr="00CD35AE">
        <w:rPr>
          <w:rFonts w:ascii="Arial" w:hAnsi="Arial" w:cs="Arial"/>
          <w:sz w:val="20"/>
          <w:szCs w:val="20"/>
          <w:lang w:eastAsia="fr-CH"/>
        </w:rPr>
        <w:t>r</w:t>
      </w:r>
      <w:r w:rsidR="002D73E1" w:rsidRPr="00CD35AE">
        <w:rPr>
          <w:rFonts w:ascii="Arial" w:hAnsi="Arial" w:cs="Arial"/>
          <w:sz w:val="20"/>
          <w:szCs w:val="20"/>
          <w:lang w:eastAsia="fr-CH"/>
        </w:rPr>
        <w:t xml:space="preserve"> </w:t>
      </w:r>
      <w:r w:rsidR="00C206EA" w:rsidRPr="00CD35AE">
        <w:rPr>
          <w:rFonts w:ascii="Arial" w:hAnsi="Arial" w:cs="Arial"/>
          <w:sz w:val="20"/>
          <w:szCs w:val="20"/>
          <w:lang w:eastAsia="fr-CH"/>
        </w:rPr>
        <w:t xml:space="preserve">que </w:t>
      </w:r>
      <w:r w:rsidR="002D73E1" w:rsidRPr="00CD35AE">
        <w:rPr>
          <w:rFonts w:ascii="Arial" w:hAnsi="Arial" w:cs="Arial"/>
          <w:sz w:val="20"/>
          <w:szCs w:val="20"/>
          <w:lang w:eastAsia="fr-CH"/>
        </w:rPr>
        <w:t>le grossiste ne peut livrer de médicaments qu’aux professionnels au bénéfice d’une autorisation (cantonale) de remise au sens de l’art. 30 LPTh. Dans ce cas, le grossiste pourrait bien évidemment livrer aux pharmaciens, mais non aux médecins (sauf s’ils sont propharmaciens)</w:t>
      </w:r>
      <w:r w:rsidR="00984FDC" w:rsidRPr="00CD35AE">
        <w:rPr>
          <w:rFonts w:ascii="Arial" w:hAnsi="Arial" w:cs="Arial"/>
          <w:sz w:val="20"/>
          <w:szCs w:val="20"/>
          <w:lang w:eastAsia="fr-CH"/>
        </w:rPr>
        <w:t>.</w:t>
      </w:r>
    </w:p>
    <w:p w14:paraId="7B0B8547" w14:textId="1E5BA087" w:rsidR="002D73E1" w:rsidRPr="00CD35AE" w:rsidRDefault="00056CF7" w:rsidP="00911B0F">
      <w:pPr>
        <w:pStyle w:val="Paragraphedeliste"/>
        <w:numPr>
          <w:ilvl w:val="0"/>
          <w:numId w:val="15"/>
        </w:numPr>
        <w:jc w:val="both"/>
        <w:rPr>
          <w:rFonts w:ascii="Arial" w:hAnsi="Arial" w:cs="Arial"/>
          <w:sz w:val="20"/>
          <w:szCs w:val="20"/>
          <w:lang w:eastAsia="fr-CH"/>
        </w:rPr>
      </w:pPr>
      <w:r w:rsidRPr="00CD35AE">
        <w:rPr>
          <w:rFonts w:ascii="Arial" w:hAnsi="Arial" w:cs="Arial"/>
          <w:sz w:val="20"/>
          <w:szCs w:val="20"/>
          <w:lang w:eastAsia="fr-CH"/>
        </w:rPr>
        <w:t xml:space="preserve">Alternativement, l’autre </w:t>
      </w:r>
      <w:r w:rsidR="002D73E1" w:rsidRPr="00CD35AE">
        <w:rPr>
          <w:rFonts w:ascii="Arial" w:hAnsi="Arial" w:cs="Arial"/>
          <w:sz w:val="20"/>
          <w:szCs w:val="20"/>
          <w:lang w:eastAsia="fr-CH"/>
        </w:rPr>
        <w:t xml:space="preserve">interprétation de ce point 5.3 serait d’inclure, dans la notion (européenne) d’autorisation de délivrance au public, l’autorisation (suisse) du médecin </w:t>
      </w:r>
      <w:r w:rsidR="00AB4ACC" w:rsidRPr="00CD35AE">
        <w:rPr>
          <w:rFonts w:ascii="Arial" w:hAnsi="Arial" w:cs="Arial"/>
          <w:sz w:val="20"/>
          <w:szCs w:val="20"/>
          <w:lang w:eastAsia="fr-CH"/>
        </w:rPr>
        <w:t>d’utiliser (</w:t>
      </w:r>
      <w:r w:rsidR="002D73E1" w:rsidRPr="00CD35AE">
        <w:rPr>
          <w:rFonts w:ascii="Arial" w:hAnsi="Arial" w:cs="Arial"/>
          <w:sz w:val="20"/>
          <w:szCs w:val="20"/>
          <w:lang w:eastAsia="fr-CH"/>
        </w:rPr>
        <w:t>administrer</w:t>
      </w:r>
      <w:r w:rsidR="00AB4ACC" w:rsidRPr="00CD35AE">
        <w:rPr>
          <w:rFonts w:ascii="Arial" w:hAnsi="Arial" w:cs="Arial"/>
          <w:sz w:val="20"/>
          <w:szCs w:val="20"/>
          <w:lang w:eastAsia="fr-CH"/>
        </w:rPr>
        <w:t>)</w:t>
      </w:r>
      <w:r w:rsidR="002D73E1" w:rsidRPr="00CD35AE">
        <w:rPr>
          <w:rFonts w:ascii="Arial" w:hAnsi="Arial" w:cs="Arial"/>
          <w:sz w:val="20"/>
          <w:szCs w:val="20"/>
          <w:lang w:eastAsia="fr-CH"/>
        </w:rPr>
        <w:t xml:space="preserve"> aux patients</w:t>
      </w:r>
      <w:r w:rsidR="00AB4ACC" w:rsidRPr="00CD35AE">
        <w:rPr>
          <w:rFonts w:ascii="Arial" w:hAnsi="Arial" w:cs="Arial"/>
          <w:sz w:val="20"/>
          <w:szCs w:val="20"/>
          <w:vertAlign w:val="superscript"/>
          <w:lang w:eastAsia="fr-CH"/>
        </w:rPr>
        <w:footnoteReference w:id="68"/>
      </w:r>
      <w:r w:rsidR="002D73E1" w:rsidRPr="00CD35AE">
        <w:rPr>
          <w:rFonts w:ascii="Arial" w:hAnsi="Arial" w:cs="Arial"/>
          <w:sz w:val="20"/>
          <w:szCs w:val="20"/>
          <w:lang w:eastAsia="fr-CH"/>
        </w:rPr>
        <w:t>. En effet, un médecin peut administrer à ses patients des médicaments (p</w:t>
      </w:r>
      <w:r w:rsidR="00E0240C" w:rsidRPr="00CD35AE">
        <w:rPr>
          <w:rFonts w:ascii="Arial" w:hAnsi="Arial" w:cs="Arial"/>
          <w:sz w:val="20"/>
          <w:szCs w:val="20"/>
          <w:lang w:eastAsia="fr-CH"/>
        </w:rPr>
        <w:t>.</w:t>
      </w:r>
      <w:r w:rsidR="002D73E1" w:rsidRPr="00CD35AE">
        <w:rPr>
          <w:rFonts w:ascii="Arial" w:hAnsi="Arial" w:cs="Arial"/>
          <w:sz w:val="20"/>
          <w:szCs w:val="20"/>
          <w:lang w:eastAsia="fr-CH"/>
        </w:rPr>
        <w:t xml:space="preserve"> ex. un vaccin au cabinet du pédiatre). </w:t>
      </w:r>
      <w:r w:rsidR="002E635B" w:rsidRPr="00CD35AE">
        <w:rPr>
          <w:rFonts w:ascii="Arial" w:hAnsi="Arial" w:cs="Arial"/>
          <w:sz w:val="20"/>
          <w:szCs w:val="20"/>
          <w:lang w:eastAsia="fr-CH"/>
        </w:rPr>
        <w:t xml:space="preserve">La pratique est courante et ne concerne pas uniquement les urgences. </w:t>
      </w:r>
      <w:r w:rsidRPr="00CD35AE">
        <w:rPr>
          <w:rFonts w:ascii="Arial" w:hAnsi="Arial" w:cs="Arial"/>
          <w:sz w:val="20"/>
          <w:szCs w:val="20"/>
          <w:lang w:eastAsia="fr-CH"/>
        </w:rPr>
        <w:t xml:space="preserve">Bon nombre de </w:t>
      </w:r>
      <w:r w:rsidR="002E635B" w:rsidRPr="00CD35AE">
        <w:rPr>
          <w:rFonts w:ascii="Arial" w:hAnsi="Arial" w:cs="Arial"/>
          <w:sz w:val="20"/>
          <w:szCs w:val="20"/>
          <w:lang w:eastAsia="fr-CH"/>
        </w:rPr>
        <w:t>médecin</w:t>
      </w:r>
      <w:r w:rsidRPr="00CD35AE">
        <w:rPr>
          <w:rFonts w:ascii="Arial" w:hAnsi="Arial" w:cs="Arial"/>
          <w:sz w:val="20"/>
          <w:szCs w:val="20"/>
          <w:lang w:eastAsia="fr-CH"/>
        </w:rPr>
        <w:t>s</w:t>
      </w:r>
      <w:r w:rsidR="002E635B" w:rsidRPr="00CD35AE">
        <w:rPr>
          <w:rFonts w:ascii="Arial" w:hAnsi="Arial" w:cs="Arial"/>
          <w:sz w:val="20"/>
          <w:szCs w:val="20"/>
          <w:lang w:eastAsia="fr-CH"/>
        </w:rPr>
        <w:t xml:space="preserve"> </w:t>
      </w:r>
      <w:r w:rsidRPr="00CD35AE">
        <w:rPr>
          <w:rFonts w:ascii="Arial" w:hAnsi="Arial" w:cs="Arial"/>
          <w:sz w:val="20"/>
          <w:szCs w:val="20"/>
          <w:lang w:eastAsia="fr-CH"/>
        </w:rPr>
        <w:t xml:space="preserve">ont à leur cabinet des </w:t>
      </w:r>
      <w:r w:rsidR="002E635B" w:rsidRPr="00CD35AE">
        <w:rPr>
          <w:rFonts w:ascii="Arial" w:hAnsi="Arial" w:cs="Arial"/>
          <w:sz w:val="20"/>
          <w:szCs w:val="20"/>
          <w:lang w:eastAsia="fr-CH"/>
        </w:rPr>
        <w:t>stock</w:t>
      </w:r>
      <w:r w:rsidRPr="00CD35AE">
        <w:rPr>
          <w:rFonts w:ascii="Arial" w:hAnsi="Arial" w:cs="Arial"/>
          <w:sz w:val="20"/>
          <w:szCs w:val="20"/>
          <w:lang w:eastAsia="fr-CH"/>
        </w:rPr>
        <w:t>s</w:t>
      </w:r>
      <w:r w:rsidR="002E635B" w:rsidRPr="00CD35AE">
        <w:rPr>
          <w:rFonts w:ascii="Arial" w:hAnsi="Arial" w:cs="Arial"/>
          <w:sz w:val="20"/>
          <w:szCs w:val="20"/>
          <w:lang w:eastAsia="fr-CH"/>
        </w:rPr>
        <w:t xml:space="preserve"> de médicaments, </w:t>
      </w:r>
      <w:r w:rsidRPr="00CD35AE">
        <w:rPr>
          <w:rFonts w:ascii="Arial" w:hAnsi="Arial" w:cs="Arial"/>
          <w:sz w:val="20"/>
          <w:szCs w:val="20"/>
          <w:lang w:eastAsia="fr-CH"/>
        </w:rPr>
        <w:t xml:space="preserve">qu’ils </w:t>
      </w:r>
      <w:r w:rsidR="002E635B" w:rsidRPr="00CD35AE">
        <w:rPr>
          <w:rFonts w:ascii="Arial" w:hAnsi="Arial" w:cs="Arial"/>
          <w:sz w:val="20"/>
          <w:szCs w:val="20"/>
          <w:lang w:eastAsia="fr-CH"/>
        </w:rPr>
        <w:t>administr</w:t>
      </w:r>
      <w:r w:rsidRPr="00CD35AE">
        <w:rPr>
          <w:rFonts w:ascii="Arial" w:hAnsi="Arial" w:cs="Arial"/>
          <w:sz w:val="20"/>
          <w:szCs w:val="20"/>
          <w:lang w:eastAsia="fr-CH"/>
        </w:rPr>
        <w:t xml:space="preserve">ent </w:t>
      </w:r>
      <w:r w:rsidR="002E635B" w:rsidRPr="00CD35AE">
        <w:rPr>
          <w:rFonts w:ascii="Arial" w:hAnsi="Arial" w:cs="Arial"/>
          <w:sz w:val="20"/>
          <w:szCs w:val="20"/>
          <w:lang w:eastAsia="fr-CH"/>
        </w:rPr>
        <w:t xml:space="preserve">à </w:t>
      </w:r>
      <w:r w:rsidRPr="00CD35AE">
        <w:rPr>
          <w:rFonts w:ascii="Arial" w:hAnsi="Arial" w:cs="Arial"/>
          <w:sz w:val="20"/>
          <w:szCs w:val="20"/>
          <w:lang w:eastAsia="fr-CH"/>
        </w:rPr>
        <w:t xml:space="preserve">leurs </w:t>
      </w:r>
      <w:r w:rsidR="002E635B" w:rsidRPr="00CD35AE">
        <w:rPr>
          <w:rFonts w:ascii="Arial" w:hAnsi="Arial" w:cs="Arial"/>
          <w:sz w:val="20"/>
          <w:szCs w:val="20"/>
          <w:lang w:eastAsia="fr-CH"/>
        </w:rPr>
        <w:t xml:space="preserve">patients </w:t>
      </w:r>
      <w:r w:rsidRPr="00CD35AE">
        <w:rPr>
          <w:rFonts w:ascii="Arial" w:hAnsi="Arial" w:cs="Arial"/>
          <w:sz w:val="20"/>
          <w:szCs w:val="20"/>
          <w:lang w:eastAsia="fr-CH"/>
        </w:rPr>
        <w:t>(p</w:t>
      </w:r>
      <w:r w:rsidR="00E0240C" w:rsidRPr="00CD35AE">
        <w:rPr>
          <w:rFonts w:ascii="Arial" w:hAnsi="Arial" w:cs="Arial"/>
          <w:sz w:val="20"/>
          <w:szCs w:val="20"/>
          <w:lang w:eastAsia="fr-CH"/>
        </w:rPr>
        <w:t>.</w:t>
      </w:r>
      <w:r w:rsidRPr="00CD35AE">
        <w:rPr>
          <w:rFonts w:ascii="Arial" w:hAnsi="Arial" w:cs="Arial"/>
          <w:sz w:val="20"/>
          <w:szCs w:val="20"/>
          <w:lang w:eastAsia="fr-CH"/>
        </w:rPr>
        <w:t xml:space="preserve"> ex. vaccin) ; ils les </w:t>
      </w:r>
      <w:r w:rsidR="002E635B" w:rsidRPr="00CD35AE">
        <w:rPr>
          <w:rFonts w:ascii="Arial" w:hAnsi="Arial" w:cs="Arial"/>
          <w:sz w:val="20"/>
          <w:szCs w:val="20"/>
          <w:lang w:eastAsia="fr-CH"/>
        </w:rPr>
        <w:t>commande</w:t>
      </w:r>
      <w:r w:rsidRPr="00CD35AE">
        <w:rPr>
          <w:rFonts w:ascii="Arial" w:hAnsi="Arial" w:cs="Arial"/>
          <w:sz w:val="20"/>
          <w:szCs w:val="20"/>
          <w:lang w:eastAsia="fr-CH"/>
        </w:rPr>
        <w:t>nt</w:t>
      </w:r>
      <w:r w:rsidR="002E635B" w:rsidRPr="00CD35AE">
        <w:rPr>
          <w:rFonts w:ascii="Arial" w:hAnsi="Arial" w:cs="Arial"/>
          <w:sz w:val="20"/>
          <w:szCs w:val="20"/>
          <w:lang w:eastAsia="fr-CH"/>
        </w:rPr>
        <w:t xml:space="preserve"> auprès </w:t>
      </w:r>
      <w:r w:rsidR="002E635B" w:rsidRPr="00CD35AE">
        <w:rPr>
          <w:rFonts w:ascii="Arial" w:hAnsi="Arial" w:cs="Arial"/>
          <w:sz w:val="20"/>
          <w:szCs w:val="20"/>
          <w:lang w:eastAsia="fr-CH"/>
        </w:rPr>
        <w:lastRenderedPageBreak/>
        <w:t>d’un grossiste</w:t>
      </w:r>
      <w:r w:rsidR="00CF2747" w:rsidRPr="00CD35AE">
        <w:rPr>
          <w:rFonts w:ascii="Arial" w:hAnsi="Arial" w:cs="Arial"/>
          <w:sz w:val="20"/>
          <w:szCs w:val="20"/>
          <w:lang w:eastAsia="fr-CH"/>
        </w:rPr>
        <w:t xml:space="preserve"> ou d’une pharmacie, sans ordonnance</w:t>
      </w:r>
      <w:r w:rsidR="002E635B" w:rsidRPr="00CD35AE">
        <w:rPr>
          <w:rFonts w:ascii="Arial" w:hAnsi="Arial" w:cs="Arial"/>
          <w:sz w:val="20"/>
          <w:szCs w:val="20"/>
          <w:lang w:eastAsia="fr-CH"/>
        </w:rPr>
        <w:t>.</w:t>
      </w:r>
      <w:r w:rsidR="002918E2" w:rsidRPr="00CD35AE">
        <w:rPr>
          <w:rFonts w:ascii="Arial" w:hAnsi="Arial" w:cs="Arial"/>
          <w:sz w:val="20"/>
          <w:szCs w:val="20"/>
          <w:lang w:eastAsia="fr-CH"/>
        </w:rPr>
        <w:t xml:space="preserve"> Dans ce cas, la livraison par le grossiste directement aux médecins serait généralement permise. </w:t>
      </w:r>
    </w:p>
    <w:p w14:paraId="2B627DED" w14:textId="0692BF34" w:rsidR="00C90959" w:rsidRPr="00CD35AE" w:rsidRDefault="00056CF7" w:rsidP="002E635B">
      <w:pPr>
        <w:jc w:val="both"/>
        <w:rPr>
          <w:rFonts w:ascii="Arial" w:hAnsi="Arial" w:cs="Arial"/>
          <w:sz w:val="20"/>
          <w:szCs w:val="20"/>
          <w:lang w:eastAsia="fr-CH"/>
        </w:rPr>
      </w:pPr>
      <w:r w:rsidRPr="00CD35AE">
        <w:rPr>
          <w:rFonts w:ascii="Arial" w:hAnsi="Arial" w:cs="Arial"/>
          <w:sz w:val="20"/>
          <w:szCs w:val="20"/>
          <w:lang w:eastAsia="fr-CH"/>
        </w:rPr>
        <w:t>L</w:t>
      </w:r>
      <w:r w:rsidR="00D11E86" w:rsidRPr="00CD35AE">
        <w:rPr>
          <w:rFonts w:ascii="Arial" w:hAnsi="Arial" w:cs="Arial"/>
          <w:sz w:val="20"/>
          <w:szCs w:val="20"/>
          <w:lang w:eastAsia="fr-CH"/>
        </w:rPr>
        <w:t xml:space="preserve">e </w:t>
      </w:r>
      <w:r w:rsidR="00C90959" w:rsidRPr="00CD35AE">
        <w:rPr>
          <w:rFonts w:ascii="Arial" w:hAnsi="Arial" w:cs="Arial"/>
          <w:sz w:val="20"/>
          <w:szCs w:val="20"/>
          <w:lang w:eastAsia="fr-CH"/>
        </w:rPr>
        <w:t>Tribunal fé</w:t>
      </w:r>
      <w:r w:rsidR="00EE2136" w:rsidRPr="00CD35AE">
        <w:rPr>
          <w:rFonts w:ascii="Arial" w:hAnsi="Arial" w:cs="Arial"/>
          <w:sz w:val="20"/>
          <w:szCs w:val="20"/>
          <w:lang w:eastAsia="fr-CH"/>
        </w:rPr>
        <w:t>déral</w:t>
      </w:r>
      <w:r w:rsidRPr="00CD35AE">
        <w:rPr>
          <w:rFonts w:ascii="Arial" w:hAnsi="Arial" w:cs="Arial"/>
          <w:sz w:val="20"/>
          <w:szCs w:val="20"/>
          <w:lang w:eastAsia="fr-CH"/>
        </w:rPr>
        <w:t xml:space="preserve"> s’est penché sur cette question, sans la trancher complètement</w:t>
      </w:r>
      <w:r w:rsidR="00D11E86" w:rsidRPr="00CD35AE">
        <w:rPr>
          <w:rFonts w:ascii="Arial" w:hAnsi="Arial" w:cs="Arial"/>
          <w:sz w:val="20"/>
          <w:szCs w:val="20"/>
          <w:lang w:eastAsia="fr-CH"/>
        </w:rPr>
        <w:t xml:space="preserve">. Dans un arrêt de 2010, il a </w:t>
      </w:r>
      <w:r w:rsidR="00FB7737" w:rsidRPr="00CD35AE">
        <w:rPr>
          <w:rFonts w:ascii="Arial" w:hAnsi="Arial" w:cs="Arial"/>
          <w:sz w:val="20"/>
          <w:szCs w:val="20"/>
          <w:lang w:eastAsia="fr-CH"/>
        </w:rPr>
        <w:t xml:space="preserve">jugé </w:t>
      </w:r>
      <w:r w:rsidR="00304438" w:rsidRPr="00CD35AE">
        <w:rPr>
          <w:rFonts w:ascii="Arial" w:hAnsi="Arial" w:cs="Arial"/>
          <w:sz w:val="20"/>
          <w:szCs w:val="20"/>
          <w:lang w:eastAsia="fr-CH"/>
        </w:rPr>
        <w:t>admissible pour un grossiste de fournir</w:t>
      </w:r>
      <w:r w:rsidR="00EE2136" w:rsidRPr="00CD35AE">
        <w:rPr>
          <w:rFonts w:ascii="Arial" w:hAnsi="Arial" w:cs="Arial"/>
          <w:sz w:val="20"/>
          <w:szCs w:val="20"/>
          <w:lang w:eastAsia="fr-CH"/>
        </w:rPr>
        <w:t xml:space="preserve"> </w:t>
      </w:r>
      <w:r w:rsidR="00304438" w:rsidRPr="00CD35AE">
        <w:rPr>
          <w:rFonts w:ascii="Arial" w:hAnsi="Arial" w:cs="Arial"/>
          <w:sz w:val="20"/>
          <w:szCs w:val="20"/>
          <w:lang w:eastAsia="fr-CH"/>
        </w:rPr>
        <w:t xml:space="preserve">à un médecin </w:t>
      </w:r>
      <w:r w:rsidR="005B2A2A" w:rsidRPr="00CD35AE">
        <w:rPr>
          <w:rFonts w:ascii="Arial" w:hAnsi="Arial" w:cs="Arial"/>
          <w:sz w:val="20"/>
          <w:szCs w:val="20"/>
          <w:lang w:eastAsia="fr-CH"/>
        </w:rPr>
        <w:t>non-propharmacien</w:t>
      </w:r>
      <w:r w:rsidR="00FB7737" w:rsidRPr="00CD35AE">
        <w:rPr>
          <w:rFonts w:ascii="Arial" w:hAnsi="Arial" w:cs="Arial"/>
          <w:sz w:val="20"/>
          <w:szCs w:val="20"/>
          <w:lang w:eastAsia="fr-CH"/>
        </w:rPr>
        <w:t xml:space="preserve"> des médicaments destinés aux </w:t>
      </w:r>
      <w:r w:rsidR="00304438" w:rsidRPr="00CD35AE">
        <w:rPr>
          <w:rFonts w:ascii="Arial" w:hAnsi="Arial" w:cs="Arial"/>
          <w:sz w:val="20"/>
          <w:szCs w:val="20"/>
          <w:lang w:eastAsia="fr-CH"/>
        </w:rPr>
        <w:t xml:space="preserve">« soins directs », </w:t>
      </w:r>
      <w:r w:rsidR="00FB7737" w:rsidRPr="00CD35AE">
        <w:rPr>
          <w:rFonts w:ascii="Arial" w:hAnsi="Arial" w:cs="Arial"/>
          <w:sz w:val="20"/>
          <w:szCs w:val="20"/>
          <w:lang w:eastAsia="fr-CH"/>
        </w:rPr>
        <w:t xml:space="preserve">notion englobant </w:t>
      </w:r>
      <w:r w:rsidR="00304438" w:rsidRPr="00CD35AE">
        <w:rPr>
          <w:rFonts w:ascii="Arial" w:hAnsi="Arial" w:cs="Arial"/>
          <w:sz w:val="20"/>
          <w:szCs w:val="20"/>
          <w:lang w:eastAsia="fr-CH"/>
        </w:rPr>
        <w:t xml:space="preserve">les cas d’urgence ou lorsque le médecin </w:t>
      </w:r>
      <w:r w:rsidR="005B2A2A" w:rsidRPr="00CD35AE">
        <w:rPr>
          <w:rFonts w:ascii="Arial" w:hAnsi="Arial" w:cs="Arial"/>
          <w:sz w:val="20"/>
          <w:szCs w:val="20"/>
          <w:lang w:eastAsia="fr-CH"/>
        </w:rPr>
        <w:t>administre</w:t>
      </w:r>
      <w:r w:rsidR="00304438" w:rsidRPr="00CD35AE">
        <w:rPr>
          <w:rFonts w:ascii="Arial" w:hAnsi="Arial" w:cs="Arial"/>
          <w:sz w:val="20"/>
          <w:szCs w:val="20"/>
          <w:lang w:eastAsia="fr-CH"/>
        </w:rPr>
        <w:t xml:space="preserve"> lui-même les médicaments au patient</w:t>
      </w:r>
      <w:r w:rsidR="00304438" w:rsidRPr="00CD35AE">
        <w:rPr>
          <w:rStyle w:val="Appelnotedebasdep"/>
          <w:rFonts w:ascii="Arial" w:hAnsi="Arial" w:cs="Arial"/>
          <w:sz w:val="20"/>
          <w:szCs w:val="20"/>
          <w:lang w:eastAsia="fr-CH"/>
        </w:rPr>
        <w:footnoteReference w:id="69"/>
      </w:r>
      <w:r w:rsidR="00304438" w:rsidRPr="00CD35AE">
        <w:rPr>
          <w:rFonts w:ascii="Arial" w:hAnsi="Arial" w:cs="Arial"/>
          <w:sz w:val="20"/>
          <w:szCs w:val="20"/>
          <w:lang w:eastAsia="fr-CH"/>
        </w:rPr>
        <w:t>. Cependant, pour res</w:t>
      </w:r>
      <w:r w:rsidR="005B2A2A" w:rsidRPr="00CD35AE">
        <w:rPr>
          <w:rFonts w:ascii="Arial" w:hAnsi="Arial" w:cs="Arial"/>
          <w:sz w:val="20"/>
          <w:szCs w:val="20"/>
          <w:lang w:eastAsia="fr-CH"/>
        </w:rPr>
        <w:t>p</w:t>
      </w:r>
      <w:r w:rsidR="00304438" w:rsidRPr="00CD35AE">
        <w:rPr>
          <w:rFonts w:ascii="Arial" w:hAnsi="Arial" w:cs="Arial"/>
          <w:sz w:val="20"/>
          <w:szCs w:val="20"/>
          <w:lang w:eastAsia="fr-CH"/>
        </w:rPr>
        <w:t xml:space="preserve">ecter son devoir de diligence </w:t>
      </w:r>
      <w:r w:rsidR="005B2A2A" w:rsidRPr="00CD35AE">
        <w:rPr>
          <w:rFonts w:ascii="Arial" w:hAnsi="Arial" w:cs="Arial"/>
          <w:sz w:val="20"/>
          <w:szCs w:val="20"/>
          <w:lang w:eastAsia="fr-CH"/>
        </w:rPr>
        <w:t>(</w:t>
      </w:r>
      <w:r w:rsidR="00304438" w:rsidRPr="00CD35AE">
        <w:rPr>
          <w:rFonts w:ascii="Arial" w:hAnsi="Arial" w:cs="Arial"/>
          <w:sz w:val="20"/>
          <w:szCs w:val="20"/>
          <w:lang w:eastAsia="fr-CH"/>
        </w:rPr>
        <w:t>art. 3 en r</w:t>
      </w:r>
      <w:r w:rsidR="005B2A2A" w:rsidRPr="00CD35AE">
        <w:rPr>
          <w:rFonts w:ascii="Arial" w:hAnsi="Arial" w:cs="Arial"/>
          <w:sz w:val="20"/>
          <w:szCs w:val="20"/>
          <w:lang w:eastAsia="fr-CH"/>
        </w:rPr>
        <w:t>e</w:t>
      </w:r>
      <w:r w:rsidR="00304438" w:rsidRPr="00CD35AE">
        <w:rPr>
          <w:rFonts w:ascii="Arial" w:hAnsi="Arial" w:cs="Arial"/>
          <w:sz w:val="20"/>
          <w:szCs w:val="20"/>
          <w:lang w:eastAsia="fr-CH"/>
        </w:rPr>
        <w:t>latio</w:t>
      </w:r>
      <w:r w:rsidR="005B2A2A" w:rsidRPr="00CD35AE">
        <w:rPr>
          <w:rFonts w:ascii="Arial" w:hAnsi="Arial" w:cs="Arial"/>
          <w:sz w:val="20"/>
          <w:szCs w:val="20"/>
          <w:lang w:eastAsia="fr-CH"/>
        </w:rPr>
        <w:t>n</w:t>
      </w:r>
      <w:r w:rsidR="00304438" w:rsidRPr="00CD35AE">
        <w:rPr>
          <w:rFonts w:ascii="Arial" w:hAnsi="Arial" w:cs="Arial"/>
          <w:sz w:val="20"/>
          <w:szCs w:val="20"/>
          <w:lang w:eastAsia="fr-CH"/>
        </w:rPr>
        <w:t xml:space="preserve"> avec 2</w:t>
      </w:r>
      <w:r w:rsidR="00911B0F" w:rsidRPr="00CD35AE">
        <w:rPr>
          <w:rFonts w:ascii="Arial" w:hAnsi="Arial" w:cs="Arial"/>
          <w:sz w:val="20"/>
          <w:szCs w:val="20"/>
          <w:lang w:eastAsia="fr-CH"/>
        </w:rPr>
        <w:t>6</w:t>
      </w:r>
      <w:r w:rsidR="00304438" w:rsidRPr="00CD35AE">
        <w:rPr>
          <w:rFonts w:ascii="Arial" w:hAnsi="Arial" w:cs="Arial"/>
          <w:sz w:val="20"/>
          <w:szCs w:val="20"/>
          <w:lang w:eastAsia="fr-CH"/>
        </w:rPr>
        <w:t xml:space="preserve"> LPTh</w:t>
      </w:r>
      <w:r w:rsidR="005B2A2A" w:rsidRPr="00CD35AE">
        <w:rPr>
          <w:rFonts w:ascii="Arial" w:hAnsi="Arial" w:cs="Arial"/>
          <w:sz w:val="20"/>
          <w:szCs w:val="20"/>
          <w:lang w:eastAsia="fr-CH"/>
        </w:rPr>
        <w:t>)</w:t>
      </w:r>
      <w:r w:rsidR="00304438" w:rsidRPr="00CD35AE">
        <w:rPr>
          <w:rFonts w:ascii="Arial" w:hAnsi="Arial" w:cs="Arial"/>
          <w:sz w:val="20"/>
          <w:szCs w:val="20"/>
          <w:lang w:eastAsia="fr-CH"/>
        </w:rPr>
        <w:t xml:space="preserve">, </w:t>
      </w:r>
      <w:r w:rsidR="00FB7737" w:rsidRPr="00CD35AE">
        <w:rPr>
          <w:rFonts w:ascii="Arial" w:hAnsi="Arial" w:cs="Arial"/>
          <w:sz w:val="20"/>
          <w:szCs w:val="20"/>
          <w:lang w:eastAsia="fr-CH"/>
        </w:rPr>
        <w:t xml:space="preserve">le grossiste est tenu de </w:t>
      </w:r>
      <w:r w:rsidR="00304438" w:rsidRPr="00CD35AE">
        <w:rPr>
          <w:rFonts w:ascii="Arial" w:hAnsi="Arial" w:cs="Arial"/>
          <w:sz w:val="20"/>
          <w:szCs w:val="20"/>
          <w:lang w:eastAsia="fr-CH"/>
        </w:rPr>
        <w:t>vérifier que le médecin</w:t>
      </w:r>
      <w:r w:rsidR="005B2A2A" w:rsidRPr="00CD35AE">
        <w:rPr>
          <w:rFonts w:ascii="Arial" w:hAnsi="Arial" w:cs="Arial"/>
          <w:sz w:val="20"/>
          <w:szCs w:val="20"/>
          <w:lang w:eastAsia="fr-CH"/>
        </w:rPr>
        <w:t xml:space="preserve"> </w:t>
      </w:r>
      <w:r w:rsidR="00FB7737" w:rsidRPr="00CD35AE">
        <w:rPr>
          <w:rFonts w:ascii="Arial" w:hAnsi="Arial" w:cs="Arial"/>
          <w:sz w:val="20"/>
          <w:szCs w:val="20"/>
          <w:lang w:eastAsia="fr-CH"/>
        </w:rPr>
        <w:t xml:space="preserve">qui commande </w:t>
      </w:r>
      <w:r w:rsidR="005B2A2A" w:rsidRPr="00CD35AE">
        <w:rPr>
          <w:rFonts w:ascii="Arial" w:hAnsi="Arial" w:cs="Arial"/>
          <w:sz w:val="20"/>
          <w:szCs w:val="20"/>
          <w:lang w:eastAsia="fr-CH"/>
        </w:rPr>
        <w:t>e</w:t>
      </w:r>
      <w:r w:rsidR="00304438" w:rsidRPr="00CD35AE">
        <w:rPr>
          <w:rFonts w:ascii="Arial" w:hAnsi="Arial" w:cs="Arial"/>
          <w:sz w:val="20"/>
          <w:szCs w:val="20"/>
          <w:lang w:eastAsia="fr-CH"/>
        </w:rPr>
        <w:t xml:space="preserve">st </w:t>
      </w:r>
      <w:r w:rsidR="005B2A2A" w:rsidRPr="00CD35AE">
        <w:rPr>
          <w:rFonts w:ascii="Arial" w:hAnsi="Arial" w:cs="Arial"/>
          <w:sz w:val="20"/>
          <w:szCs w:val="20"/>
          <w:lang w:eastAsia="fr-CH"/>
        </w:rPr>
        <w:t>habilité</w:t>
      </w:r>
      <w:r w:rsidR="00304438" w:rsidRPr="00CD35AE">
        <w:rPr>
          <w:rFonts w:ascii="Arial" w:hAnsi="Arial" w:cs="Arial"/>
          <w:sz w:val="20"/>
          <w:szCs w:val="20"/>
          <w:lang w:eastAsia="fr-CH"/>
        </w:rPr>
        <w:t xml:space="preserve"> à d</w:t>
      </w:r>
      <w:r w:rsidR="005B2A2A" w:rsidRPr="00CD35AE">
        <w:rPr>
          <w:rFonts w:ascii="Arial" w:hAnsi="Arial" w:cs="Arial"/>
          <w:sz w:val="20"/>
          <w:szCs w:val="20"/>
          <w:lang w:eastAsia="fr-CH"/>
        </w:rPr>
        <w:t xml:space="preserve">élivrer </w:t>
      </w:r>
      <w:r w:rsidR="00304438" w:rsidRPr="00CD35AE">
        <w:rPr>
          <w:rFonts w:ascii="Arial" w:hAnsi="Arial" w:cs="Arial"/>
          <w:sz w:val="20"/>
          <w:szCs w:val="20"/>
          <w:lang w:eastAsia="fr-CH"/>
        </w:rPr>
        <w:t xml:space="preserve">les </w:t>
      </w:r>
      <w:r w:rsidR="005B2A2A" w:rsidRPr="00CD35AE">
        <w:rPr>
          <w:rFonts w:ascii="Arial" w:hAnsi="Arial" w:cs="Arial"/>
          <w:sz w:val="20"/>
          <w:szCs w:val="20"/>
          <w:lang w:eastAsia="fr-CH"/>
        </w:rPr>
        <w:t>mé</w:t>
      </w:r>
      <w:r w:rsidR="00304438" w:rsidRPr="00CD35AE">
        <w:rPr>
          <w:rFonts w:ascii="Arial" w:hAnsi="Arial" w:cs="Arial"/>
          <w:sz w:val="20"/>
          <w:szCs w:val="20"/>
          <w:lang w:eastAsia="fr-CH"/>
        </w:rPr>
        <w:t>dicaments</w:t>
      </w:r>
      <w:r w:rsidR="00304438" w:rsidRPr="00CD35AE">
        <w:rPr>
          <w:rStyle w:val="Appelnotedebasdep"/>
          <w:rFonts w:ascii="Arial" w:hAnsi="Arial" w:cs="Arial"/>
          <w:sz w:val="20"/>
          <w:szCs w:val="20"/>
          <w:lang w:eastAsia="fr-CH"/>
        </w:rPr>
        <w:footnoteReference w:id="70"/>
      </w:r>
      <w:r w:rsidR="005B2A2A" w:rsidRPr="00CD35AE">
        <w:rPr>
          <w:rFonts w:ascii="Arial" w:hAnsi="Arial" w:cs="Arial"/>
          <w:sz w:val="20"/>
          <w:szCs w:val="20"/>
          <w:lang w:eastAsia="fr-CH"/>
        </w:rPr>
        <w:t xml:space="preserve">. Il </w:t>
      </w:r>
      <w:r w:rsidR="00304438" w:rsidRPr="00CD35AE">
        <w:rPr>
          <w:rFonts w:ascii="Arial" w:hAnsi="Arial" w:cs="Arial"/>
          <w:sz w:val="20"/>
          <w:szCs w:val="20"/>
          <w:lang w:eastAsia="fr-CH"/>
        </w:rPr>
        <w:t>doi</w:t>
      </w:r>
      <w:r w:rsidR="005B2A2A" w:rsidRPr="00CD35AE">
        <w:rPr>
          <w:rFonts w:ascii="Arial" w:hAnsi="Arial" w:cs="Arial"/>
          <w:sz w:val="20"/>
          <w:szCs w:val="20"/>
          <w:lang w:eastAsia="fr-CH"/>
        </w:rPr>
        <w:t>t</w:t>
      </w:r>
      <w:r w:rsidR="00304438" w:rsidRPr="00CD35AE">
        <w:rPr>
          <w:rFonts w:ascii="Arial" w:hAnsi="Arial" w:cs="Arial"/>
          <w:sz w:val="20"/>
          <w:szCs w:val="20"/>
          <w:lang w:eastAsia="fr-CH"/>
        </w:rPr>
        <w:t xml:space="preserve"> notamment mettre en p</w:t>
      </w:r>
      <w:r w:rsidR="005B2A2A" w:rsidRPr="00CD35AE">
        <w:rPr>
          <w:rFonts w:ascii="Arial" w:hAnsi="Arial" w:cs="Arial"/>
          <w:sz w:val="20"/>
          <w:szCs w:val="20"/>
          <w:lang w:eastAsia="fr-CH"/>
        </w:rPr>
        <w:t>lace des</w:t>
      </w:r>
      <w:r w:rsidR="00304438" w:rsidRPr="00CD35AE">
        <w:rPr>
          <w:rFonts w:ascii="Arial" w:hAnsi="Arial" w:cs="Arial"/>
          <w:sz w:val="20"/>
          <w:szCs w:val="20"/>
          <w:lang w:eastAsia="fr-CH"/>
        </w:rPr>
        <w:t xml:space="preserve"> contr</w:t>
      </w:r>
      <w:r w:rsidR="005B2A2A" w:rsidRPr="00CD35AE">
        <w:rPr>
          <w:rFonts w:ascii="Arial" w:hAnsi="Arial" w:cs="Arial"/>
          <w:sz w:val="20"/>
          <w:szCs w:val="20"/>
          <w:lang w:eastAsia="fr-CH"/>
        </w:rPr>
        <w:t>ô</w:t>
      </w:r>
      <w:r w:rsidR="00304438" w:rsidRPr="00CD35AE">
        <w:rPr>
          <w:rFonts w:ascii="Arial" w:hAnsi="Arial" w:cs="Arial"/>
          <w:sz w:val="20"/>
          <w:szCs w:val="20"/>
          <w:lang w:eastAsia="fr-CH"/>
        </w:rPr>
        <w:t>les</w:t>
      </w:r>
      <w:r w:rsidR="005B2A2A" w:rsidRPr="00CD35AE">
        <w:rPr>
          <w:rFonts w:ascii="Arial" w:hAnsi="Arial" w:cs="Arial"/>
          <w:sz w:val="20"/>
          <w:szCs w:val="20"/>
          <w:lang w:eastAsia="fr-CH"/>
        </w:rPr>
        <w:t xml:space="preserve"> </w:t>
      </w:r>
      <w:r w:rsidR="00304438" w:rsidRPr="00CD35AE">
        <w:rPr>
          <w:rFonts w:ascii="Arial" w:hAnsi="Arial" w:cs="Arial"/>
          <w:sz w:val="20"/>
          <w:szCs w:val="20"/>
          <w:lang w:eastAsia="fr-CH"/>
        </w:rPr>
        <w:t>pour déceler le</w:t>
      </w:r>
      <w:r w:rsidR="005B2A2A" w:rsidRPr="00CD35AE">
        <w:rPr>
          <w:rFonts w:ascii="Arial" w:hAnsi="Arial" w:cs="Arial"/>
          <w:sz w:val="20"/>
          <w:szCs w:val="20"/>
          <w:lang w:eastAsia="fr-CH"/>
        </w:rPr>
        <w:t xml:space="preserve">s </w:t>
      </w:r>
      <w:r w:rsidR="00304438" w:rsidRPr="00CD35AE">
        <w:rPr>
          <w:rFonts w:ascii="Arial" w:hAnsi="Arial" w:cs="Arial"/>
          <w:sz w:val="20"/>
          <w:szCs w:val="20"/>
          <w:lang w:eastAsia="fr-CH"/>
        </w:rPr>
        <w:t>co</w:t>
      </w:r>
      <w:r w:rsidR="005B2A2A" w:rsidRPr="00CD35AE">
        <w:rPr>
          <w:rFonts w:ascii="Arial" w:hAnsi="Arial" w:cs="Arial"/>
          <w:sz w:val="20"/>
          <w:szCs w:val="20"/>
          <w:lang w:eastAsia="fr-CH"/>
        </w:rPr>
        <w:t>m</w:t>
      </w:r>
      <w:r w:rsidR="00304438" w:rsidRPr="00CD35AE">
        <w:rPr>
          <w:rFonts w:ascii="Arial" w:hAnsi="Arial" w:cs="Arial"/>
          <w:sz w:val="20"/>
          <w:szCs w:val="20"/>
          <w:lang w:eastAsia="fr-CH"/>
        </w:rPr>
        <w:t>mande</w:t>
      </w:r>
      <w:r w:rsidR="005B2A2A" w:rsidRPr="00CD35AE">
        <w:rPr>
          <w:rFonts w:ascii="Arial" w:hAnsi="Arial" w:cs="Arial"/>
          <w:sz w:val="20"/>
          <w:szCs w:val="20"/>
          <w:lang w:eastAsia="fr-CH"/>
        </w:rPr>
        <w:t>s</w:t>
      </w:r>
      <w:r w:rsidR="00304438" w:rsidRPr="00CD35AE">
        <w:rPr>
          <w:rFonts w:ascii="Arial" w:hAnsi="Arial" w:cs="Arial"/>
          <w:sz w:val="20"/>
          <w:szCs w:val="20"/>
          <w:lang w:eastAsia="fr-CH"/>
        </w:rPr>
        <w:t xml:space="preserve"> </w:t>
      </w:r>
      <w:r w:rsidR="00304438" w:rsidRPr="00CD35AE">
        <w:rPr>
          <w:rFonts w:ascii="Arial" w:hAnsi="Arial" w:cs="Arial"/>
          <w:i/>
          <w:iCs/>
          <w:sz w:val="20"/>
          <w:szCs w:val="20"/>
          <w:lang w:eastAsia="fr-CH"/>
        </w:rPr>
        <w:t>cri</w:t>
      </w:r>
      <w:r w:rsidR="005B2A2A" w:rsidRPr="00CD35AE">
        <w:rPr>
          <w:rFonts w:ascii="Arial" w:hAnsi="Arial" w:cs="Arial"/>
          <w:i/>
          <w:iCs/>
          <w:sz w:val="20"/>
          <w:szCs w:val="20"/>
          <w:lang w:eastAsia="fr-CH"/>
        </w:rPr>
        <w:t>tiques</w:t>
      </w:r>
      <w:r w:rsidR="00304438" w:rsidRPr="00CD35AE">
        <w:rPr>
          <w:rStyle w:val="Appelnotedebasdep"/>
          <w:rFonts w:ascii="Arial" w:hAnsi="Arial" w:cs="Arial"/>
          <w:sz w:val="20"/>
          <w:szCs w:val="20"/>
          <w:lang w:eastAsia="fr-CH"/>
        </w:rPr>
        <w:footnoteReference w:id="71"/>
      </w:r>
      <w:r w:rsidR="00304438" w:rsidRPr="00CD35AE">
        <w:rPr>
          <w:rFonts w:ascii="Arial" w:hAnsi="Arial" w:cs="Arial"/>
          <w:sz w:val="20"/>
          <w:szCs w:val="20"/>
          <w:lang w:eastAsia="fr-CH"/>
        </w:rPr>
        <w:t xml:space="preserve">. </w:t>
      </w:r>
      <w:r w:rsidR="005B2A2A" w:rsidRPr="00CD35AE">
        <w:rPr>
          <w:rFonts w:ascii="Arial" w:hAnsi="Arial" w:cs="Arial"/>
          <w:sz w:val="20"/>
          <w:szCs w:val="20"/>
          <w:lang w:eastAsia="fr-CH"/>
        </w:rPr>
        <w:t xml:space="preserve">Dans </w:t>
      </w:r>
      <w:r w:rsidR="00304438" w:rsidRPr="00CD35AE">
        <w:rPr>
          <w:rFonts w:ascii="Arial" w:hAnsi="Arial" w:cs="Arial"/>
          <w:sz w:val="20"/>
          <w:szCs w:val="20"/>
          <w:lang w:eastAsia="fr-CH"/>
        </w:rPr>
        <w:t>le ca</w:t>
      </w:r>
      <w:r w:rsidR="005B2A2A" w:rsidRPr="00CD35AE">
        <w:rPr>
          <w:rFonts w:ascii="Arial" w:hAnsi="Arial" w:cs="Arial"/>
          <w:sz w:val="20"/>
          <w:szCs w:val="20"/>
          <w:lang w:eastAsia="fr-CH"/>
        </w:rPr>
        <w:t>s</w:t>
      </w:r>
      <w:r w:rsidR="00304438" w:rsidRPr="00CD35AE">
        <w:rPr>
          <w:rFonts w:ascii="Arial" w:hAnsi="Arial" w:cs="Arial"/>
          <w:sz w:val="20"/>
          <w:szCs w:val="20"/>
          <w:lang w:eastAsia="fr-CH"/>
        </w:rPr>
        <w:t xml:space="preserve"> d’e</w:t>
      </w:r>
      <w:r w:rsidR="005B2A2A" w:rsidRPr="00CD35AE">
        <w:rPr>
          <w:rFonts w:ascii="Arial" w:hAnsi="Arial" w:cs="Arial"/>
          <w:sz w:val="20"/>
          <w:szCs w:val="20"/>
          <w:lang w:eastAsia="fr-CH"/>
        </w:rPr>
        <w:t xml:space="preserve">spèce, un </w:t>
      </w:r>
      <w:r w:rsidR="00EE2136" w:rsidRPr="00CD35AE">
        <w:rPr>
          <w:rFonts w:ascii="Arial" w:hAnsi="Arial" w:cs="Arial"/>
          <w:sz w:val="20"/>
          <w:szCs w:val="20"/>
          <w:lang w:eastAsia="fr-CH"/>
        </w:rPr>
        <w:t>psychiatre installé en cabinet avait commandé de grandes quantités de médicam</w:t>
      </w:r>
      <w:r w:rsidR="005B2A2A" w:rsidRPr="00CD35AE">
        <w:rPr>
          <w:rFonts w:ascii="Arial" w:hAnsi="Arial" w:cs="Arial"/>
          <w:sz w:val="20"/>
          <w:szCs w:val="20"/>
          <w:lang w:eastAsia="fr-CH"/>
        </w:rPr>
        <w:t>en</w:t>
      </w:r>
      <w:r w:rsidR="00EE2136" w:rsidRPr="00CD35AE">
        <w:rPr>
          <w:rFonts w:ascii="Arial" w:hAnsi="Arial" w:cs="Arial"/>
          <w:sz w:val="20"/>
          <w:szCs w:val="20"/>
          <w:lang w:eastAsia="fr-CH"/>
        </w:rPr>
        <w:t>ts (laxatifs, coupe</w:t>
      </w:r>
      <w:r w:rsidR="009C2040" w:rsidRPr="00CD35AE">
        <w:rPr>
          <w:rFonts w:ascii="Arial" w:hAnsi="Arial" w:cs="Arial"/>
          <w:sz w:val="20"/>
          <w:szCs w:val="20"/>
          <w:lang w:eastAsia="fr-CH"/>
        </w:rPr>
        <w:t>s</w:t>
      </w:r>
      <w:r w:rsidR="00EE2136" w:rsidRPr="00CD35AE">
        <w:rPr>
          <w:rFonts w:ascii="Arial" w:hAnsi="Arial" w:cs="Arial"/>
          <w:sz w:val="20"/>
          <w:szCs w:val="20"/>
          <w:lang w:eastAsia="fr-CH"/>
        </w:rPr>
        <w:t xml:space="preserve"> faim, gouttes contre la chute des cheveux, médicaments pour abaisser le taux de lipides sanguins et contre la dépendance à la nicotine</w:t>
      </w:r>
      <w:r w:rsidR="005B2A2A" w:rsidRPr="00CD35AE">
        <w:rPr>
          <w:rFonts w:ascii="Arial" w:hAnsi="Arial" w:cs="Arial"/>
          <w:sz w:val="20"/>
          <w:szCs w:val="20"/>
          <w:lang w:eastAsia="fr-CH"/>
        </w:rPr>
        <w:t>)</w:t>
      </w:r>
      <w:r w:rsidR="00304438" w:rsidRPr="00CD35AE">
        <w:rPr>
          <w:rFonts w:ascii="Arial" w:hAnsi="Arial" w:cs="Arial"/>
          <w:sz w:val="20"/>
          <w:szCs w:val="20"/>
          <w:lang w:eastAsia="fr-CH"/>
        </w:rPr>
        <w:t xml:space="preserve">, qui, </w:t>
      </w:r>
      <w:proofErr w:type="gramStart"/>
      <w:r w:rsidR="00304438" w:rsidRPr="00CD35AE">
        <w:rPr>
          <w:rFonts w:ascii="Arial" w:hAnsi="Arial" w:cs="Arial"/>
          <w:sz w:val="20"/>
          <w:szCs w:val="20"/>
          <w:lang w:eastAsia="fr-CH"/>
        </w:rPr>
        <w:t>de p</w:t>
      </w:r>
      <w:r w:rsidR="005B2A2A" w:rsidRPr="00CD35AE">
        <w:rPr>
          <w:rFonts w:ascii="Arial" w:hAnsi="Arial" w:cs="Arial"/>
          <w:sz w:val="20"/>
          <w:szCs w:val="20"/>
          <w:lang w:eastAsia="fr-CH"/>
        </w:rPr>
        <w:t>a</w:t>
      </w:r>
      <w:r w:rsidR="00304438" w:rsidRPr="00CD35AE">
        <w:rPr>
          <w:rFonts w:ascii="Arial" w:hAnsi="Arial" w:cs="Arial"/>
          <w:sz w:val="20"/>
          <w:szCs w:val="20"/>
          <w:lang w:eastAsia="fr-CH"/>
        </w:rPr>
        <w:t>r</w:t>
      </w:r>
      <w:proofErr w:type="gramEnd"/>
      <w:r w:rsidR="00304438" w:rsidRPr="00CD35AE">
        <w:rPr>
          <w:rFonts w:ascii="Arial" w:hAnsi="Arial" w:cs="Arial"/>
          <w:sz w:val="20"/>
          <w:szCs w:val="20"/>
          <w:lang w:eastAsia="fr-CH"/>
        </w:rPr>
        <w:t xml:space="preserve"> leur</w:t>
      </w:r>
      <w:r w:rsidR="00291249" w:rsidRPr="00CD35AE">
        <w:rPr>
          <w:rFonts w:ascii="Arial" w:hAnsi="Arial" w:cs="Arial"/>
          <w:sz w:val="20"/>
          <w:szCs w:val="20"/>
          <w:lang w:eastAsia="fr-CH"/>
        </w:rPr>
        <w:t xml:space="preserve">s caractéristiques et </w:t>
      </w:r>
      <w:r w:rsidR="00304438" w:rsidRPr="00CD35AE">
        <w:rPr>
          <w:rFonts w:ascii="Arial" w:hAnsi="Arial" w:cs="Arial"/>
          <w:sz w:val="20"/>
          <w:szCs w:val="20"/>
          <w:lang w:eastAsia="fr-CH"/>
        </w:rPr>
        <w:t>leur</w:t>
      </w:r>
      <w:r w:rsidR="00911B0F" w:rsidRPr="00CD35AE">
        <w:rPr>
          <w:rFonts w:ascii="Arial" w:hAnsi="Arial" w:cs="Arial"/>
          <w:sz w:val="20"/>
          <w:szCs w:val="20"/>
          <w:lang w:eastAsia="fr-CH"/>
        </w:rPr>
        <w:t>s</w:t>
      </w:r>
      <w:r w:rsidR="00304438" w:rsidRPr="00CD35AE">
        <w:rPr>
          <w:rFonts w:ascii="Arial" w:hAnsi="Arial" w:cs="Arial"/>
          <w:sz w:val="20"/>
          <w:szCs w:val="20"/>
          <w:lang w:eastAsia="fr-CH"/>
        </w:rPr>
        <w:t xml:space="preserve"> quant</w:t>
      </w:r>
      <w:r w:rsidR="005B2A2A" w:rsidRPr="00CD35AE">
        <w:rPr>
          <w:rFonts w:ascii="Arial" w:hAnsi="Arial" w:cs="Arial"/>
          <w:sz w:val="20"/>
          <w:szCs w:val="20"/>
          <w:lang w:eastAsia="fr-CH"/>
        </w:rPr>
        <w:t>i</w:t>
      </w:r>
      <w:r w:rsidR="00304438" w:rsidRPr="00CD35AE">
        <w:rPr>
          <w:rFonts w:ascii="Arial" w:hAnsi="Arial" w:cs="Arial"/>
          <w:sz w:val="20"/>
          <w:szCs w:val="20"/>
          <w:lang w:eastAsia="fr-CH"/>
        </w:rPr>
        <w:t>té</w:t>
      </w:r>
      <w:r w:rsidR="005B2A2A" w:rsidRPr="00CD35AE">
        <w:rPr>
          <w:rFonts w:ascii="Arial" w:hAnsi="Arial" w:cs="Arial"/>
          <w:sz w:val="20"/>
          <w:szCs w:val="20"/>
          <w:lang w:eastAsia="fr-CH"/>
        </w:rPr>
        <w:t>s</w:t>
      </w:r>
      <w:r w:rsidR="00304438" w:rsidRPr="00CD35AE">
        <w:rPr>
          <w:rFonts w:ascii="Arial" w:hAnsi="Arial" w:cs="Arial"/>
          <w:sz w:val="20"/>
          <w:szCs w:val="20"/>
          <w:lang w:eastAsia="fr-CH"/>
        </w:rPr>
        <w:t xml:space="preserve">, ne </w:t>
      </w:r>
      <w:r w:rsidR="005B2A2A" w:rsidRPr="00CD35AE">
        <w:rPr>
          <w:rFonts w:ascii="Arial" w:hAnsi="Arial" w:cs="Arial"/>
          <w:sz w:val="20"/>
          <w:szCs w:val="20"/>
          <w:lang w:eastAsia="fr-CH"/>
        </w:rPr>
        <w:t>correspondaient</w:t>
      </w:r>
      <w:r w:rsidR="00304438" w:rsidRPr="00CD35AE">
        <w:rPr>
          <w:rFonts w:ascii="Arial" w:hAnsi="Arial" w:cs="Arial"/>
          <w:sz w:val="20"/>
          <w:szCs w:val="20"/>
          <w:lang w:eastAsia="fr-CH"/>
        </w:rPr>
        <w:t xml:space="preserve"> pas </w:t>
      </w:r>
      <w:r w:rsidR="00911B0F" w:rsidRPr="00CD35AE">
        <w:rPr>
          <w:rFonts w:ascii="Arial" w:hAnsi="Arial" w:cs="Arial"/>
          <w:sz w:val="20"/>
          <w:szCs w:val="20"/>
          <w:lang w:eastAsia="fr-CH"/>
        </w:rPr>
        <w:t>à</w:t>
      </w:r>
      <w:r w:rsidR="00304438" w:rsidRPr="00CD35AE">
        <w:rPr>
          <w:rFonts w:ascii="Arial" w:hAnsi="Arial" w:cs="Arial"/>
          <w:sz w:val="20"/>
          <w:szCs w:val="20"/>
          <w:lang w:eastAsia="fr-CH"/>
        </w:rPr>
        <w:t xml:space="preserve"> </w:t>
      </w:r>
      <w:r w:rsidR="009C2040" w:rsidRPr="00CD35AE">
        <w:rPr>
          <w:rFonts w:ascii="Arial" w:hAnsi="Arial" w:cs="Arial"/>
          <w:sz w:val="20"/>
          <w:szCs w:val="20"/>
          <w:lang w:eastAsia="fr-CH"/>
        </w:rPr>
        <w:t>c</w:t>
      </w:r>
      <w:r w:rsidR="00304438" w:rsidRPr="00CD35AE">
        <w:rPr>
          <w:rFonts w:ascii="Arial" w:hAnsi="Arial" w:cs="Arial"/>
          <w:sz w:val="20"/>
          <w:szCs w:val="20"/>
          <w:lang w:eastAsia="fr-CH"/>
        </w:rPr>
        <w:t xml:space="preserve">e qui </w:t>
      </w:r>
      <w:r w:rsidR="005B2A2A" w:rsidRPr="00CD35AE">
        <w:rPr>
          <w:rFonts w:ascii="Arial" w:hAnsi="Arial" w:cs="Arial"/>
          <w:sz w:val="20"/>
          <w:szCs w:val="20"/>
          <w:lang w:eastAsia="fr-CH"/>
        </w:rPr>
        <w:t>est</w:t>
      </w:r>
      <w:r w:rsidR="00304438" w:rsidRPr="00CD35AE">
        <w:rPr>
          <w:rFonts w:ascii="Arial" w:hAnsi="Arial" w:cs="Arial"/>
          <w:sz w:val="20"/>
          <w:szCs w:val="20"/>
          <w:lang w:eastAsia="fr-CH"/>
        </w:rPr>
        <w:t xml:space="preserve"> </w:t>
      </w:r>
      <w:r w:rsidR="005B2A2A" w:rsidRPr="00CD35AE">
        <w:rPr>
          <w:rFonts w:ascii="Arial" w:hAnsi="Arial" w:cs="Arial"/>
          <w:sz w:val="20"/>
          <w:szCs w:val="20"/>
          <w:lang w:eastAsia="fr-CH"/>
        </w:rPr>
        <w:t>habituel</w:t>
      </w:r>
      <w:r w:rsidR="00304438" w:rsidRPr="00CD35AE">
        <w:rPr>
          <w:rFonts w:ascii="Arial" w:hAnsi="Arial" w:cs="Arial"/>
          <w:sz w:val="20"/>
          <w:szCs w:val="20"/>
          <w:lang w:eastAsia="fr-CH"/>
        </w:rPr>
        <w:t xml:space="preserve"> pour un cabinet médical </w:t>
      </w:r>
      <w:r w:rsidR="005B2A2A" w:rsidRPr="00CD35AE">
        <w:rPr>
          <w:rFonts w:ascii="Arial" w:hAnsi="Arial" w:cs="Arial"/>
          <w:sz w:val="20"/>
          <w:szCs w:val="20"/>
          <w:lang w:eastAsia="fr-CH"/>
        </w:rPr>
        <w:t>destiné</w:t>
      </w:r>
      <w:r w:rsidR="00304438" w:rsidRPr="00CD35AE">
        <w:rPr>
          <w:rFonts w:ascii="Arial" w:hAnsi="Arial" w:cs="Arial"/>
          <w:sz w:val="20"/>
          <w:szCs w:val="20"/>
          <w:lang w:eastAsia="fr-CH"/>
        </w:rPr>
        <w:t xml:space="preserve"> </w:t>
      </w:r>
      <w:r w:rsidR="005B2A2A" w:rsidRPr="00CD35AE">
        <w:rPr>
          <w:rFonts w:ascii="Arial" w:hAnsi="Arial" w:cs="Arial"/>
          <w:sz w:val="20"/>
          <w:szCs w:val="20"/>
          <w:lang w:eastAsia="fr-CH"/>
        </w:rPr>
        <w:t>à</w:t>
      </w:r>
      <w:r w:rsidR="00304438" w:rsidRPr="00CD35AE">
        <w:rPr>
          <w:rFonts w:ascii="Arial" w:hAnsi="Arial" w:cs="Arial"/>
          <w:sz w:val="20"/>
          <w:szCs w:val="20"/>
          <w:lang w:eastAsia="fr-CH"/>
        </w:rPr>
        <w:t xml:space="preserve"> l’</w:t>
      </w:r>
      <w:r w:rsidR="005B2A2A" w:rsidRPr="00CD35AE">
        <w:rPr>
          <w:rFonts w:ascii="Arial" w:hAnsi="Arial" w:cs="Arial"/>
          <w:sz w:val="20"/>
          <w:szCs w:val="20"/>
          <w:lang w:eastAsia="fr-CH"/>
        </w:rPr>
        <w:t>approvisionnement</w:t>
      </w:r>
      <w:r w:rsidR="00304438" w:rsidRPr="00CD35AE">
        <w:rPr>
          <w:rFonts w:ascii="Arial" w:hAnsi="Arial" w:cs="Arial"/>
          <w:sz w:val="20"/>
          <w:szCs w:val="20"/>
          <w:lang w:eastAsia="fr-CH"/>
        </w:rPr>
        <w:t xml:space="preserve"> </w:t>
      </w:r>
      <w:r w:rsidR="005B2A2A" w:rsidRPr="00CD35AE">
        <w:rPr>
          <w:rFonts w:ascii="Arial" w:hAnsi="Arial" w:cs="Arial"/>
          <w:sz w:val="20"/>
          <w:szCs w:val="20"/>
          <w:lang w:eastAsia="fr-CH"/>
        </w:rPr>
        <w:t>d</w:t>
      </w:r>
      <w:r w:rsidR="00304438" w:rsidRPr="00CD35AE">
        <w:rPr>
          <w:rFonts w:ascii="Arial" w:hAnsi="Arial" w:cs="Arial"/>
          <w:sz w:val="20"/>
          <w:szCs w:val="20"/>
          <w:lang w:eastAsia="fr-CH"/>
        </w:rPr>
        <w:t>i</w:t>
      </w:r>
      <w:r w:rsidR="005B2A2A" w:rsidRPr="00CD35AE">
        <w:rPr>
          <w:rFonts w:ascii="Arial" w:hAnsi="Arial" w:cs="Arial"/>
          <w:sz w:val="20"/>
          <w:szCs w:val="20"/>
          <w:lang w:eastAsia="fr-CH"/>
        </w:rPr>
        <w:t>r</w:t>
      </w:r>
      <w:r w:rsidR="00304438" w:rsidRPr="00CD35AE">
        <w:rPr>
          <w:rFonts w:ascii="Arial" w:hAnsi="Arial" w:cs="Arial"/>
          <w:sz w:val="20"/>
          <w:szCs w:val="20"/>
          <w:lang w:eastAsia="fr-CH"/>
        </w:rPr>
        <w:t>ect ou d’</w:t>
      </w:r>
      <w:r w:rsidR="005B2A2A" w:rsidRPr="00CD35AE">
        <w:rPr>
          <w:rFonts w:ascii="Arial" w:hAnsi="Arial" w:cs="Arial"/>
          <w:sz w:val="20"/>
          <w:szCs w:val="20"/>
          <w:lang w:eastAsia="fr-CH"/>
        </w:rPr>
        <w:t>urgence</w:t>
      </w:r>
      <w:r w:rsidR="00304438" w:rsidRPr="00CD35AE">
        <w:rPr>
          <w:rFonts w:ascii="Arial" w:hAnsi="Arial" w:cs="Arial"/>
          <w:sz w:val="20"/>
          <w:szCs w:val="20"/>
          <w:lang w:eastAsia="fr-CH"/>
        </w:rPr>
        <w:t>.</w:t>
      </w:r>
      <w:r w:rsidR="005B2A2A" w:rsidRPr="00CD35AE">
        <w:rPr>
          <w:rFonts w:ascii="Arial" w:hAnsi="Arial" w:cs="Arial"/>
          <w:sz w:val="20"/>
          <w:szCs w:val="20"/>
          <w:lang w:eastAsia="fr-CH"/>
        </w:rPr>
        <w:t xml:space="preserve"> Le</w:t>
      </w:r>
      <w:r w:rsidR="009C2040" w:rsidRPr="00CD35AE">
        <w:rPr>
          <w:rFonts w:ascii="Arial" w:hAnsi="Arial" w:cs="Arial"/>
          <w:sz w:val="20"/>
          <w:szCs w:val="20"/>
          <w:lang w:eastAsia="fr-CH"/>
        </w:rPr>
        <w:t xml:space="preserve"> Tribunal fédéral a donc confirmé la condamnation </w:t>
      </w:r>
      <w:r w:rsidR="00FB7737" w:rsidRPr="00CD35AE">
        <w:rPr>
          <w:rFonts w:ascii="Arial" w:hAnsi="Arial" w:cs="Arial"/>
          <w:sz w:val="20"/>
          <w:szCs w:val="20"/>
          <w:lang w:eastAsia="fr-CH"/>
        </w:rPr>
        <w:t xml:space="preserve">à </w:t>
      </w:r>
      <w:r w:rsidR="008A2C8A" w:rsidRPr="00CD35AE">
        <w:rPr>
          <w:rFonts w:ascii="Arial" w:hAnsi="Arial" w:cs="Arial"/>
          <w:sz w:val="20"/>
          <w:szCs w:val="20"/>
          <w:lang w:eastAsia="fr-CH"/>
        </w:rPr>
        <w:t>une amende de CHF 2’500</w:t>
      </w:r>
      <w:r w:rsidR="00FB7737" w:rsidRPr="00CD35AE">
        <w:rPr>
          <w:rFonts w:ascii="Arial" w:hAnsi="Arial" w:cs="Arial"/>
          <w:sz w:val="20"/>
          <w:szCs w:val="20"/>
          <w:lang w:eastAsia="fr-CH"/>
        </w:rPr>
        <w:t xml:space="preserve"> </w:t>
      </w:r>
      <w:r w:rsidR="009C2040" w:rsidRPr="00CD35AE">
        <w:rPr>
          <w:rFonts w:ascii="Arial" w:hAnsi="Arial" w:cs="Arial"/>
          <w:sz w:val="20"/>
          <w:szCs w:val="20"/>
          <w:lang w:eastAsia="fr-CH"/>
        </w:rPr>
        <w:t xml:space="preserve">du </w:t>
      </w:r>
      <w:r w:rsidR="005B2A2A" w:rsidRPr="00CD35AE">
        <w:rPr>
          <w:rFonts w:ascii="Arial" w:hAnsi="Arial" w:cs="Arial"/>
          <w:sz w:val="20"/>
          <w:szCs w:val="20"/>
          <w:lang w:eastAsia="fr-CH"/>
        </w:rPr>
        <w:t>grossiste pour violation de son devoir de diligence.</w:t>
      </w:r>
      <w:r w:rsidR="001D6B69" w:rsidRPr="00CD35AE">
        <w:rPr>
          <w:rFonts w:ascii="Arial" w:hAnsi="Arial" w:cs="Arial"/>
          <w:sz w:val="20"/>
          <w:szCs w:val="20"/>
          <w:lang w:eastAsia="fr-CH"/>
        </w:rPr>
        <w:t xml:space="preserve"> </w:t>
      </w:r>
    </w:p>
    <w:p w14:paraId="7D164ADE" w14:textId="28B31118" w:rsidR="001D6B69" w:rsidRPr="00CD35AE" w:rsidRDefault="001D6B69" w:rsidP="002E635B">
      <w:pPr>
        <w:jc w:val="both"/>
        <w:rPr>
          <w:rFonts w:ascii="Arial" w:hAnsi="Arial" w:cs="Arial"/>
          <w:sz w:val="20"/>
          <w:szCs w:val="20"/>
          <w:lang w:eastAsia="fr-CH"/>
        </w:rPr>
      </w:pPr>
      <w:r w:rsidRPr="00CD35AE">
        <w:rPr>
          <w:rFonts w:ascii="Arial" w:hAnsi="Arial" w:cs="Arial"/>
          <w:sz w:val="20"/>
          <w:szCs w:val="20"/>
          <w:lang w:eastAsia="fr-CH"/>
        </w:rPr>
        <w:t>Faut-il en déduire de cet arrêt que seules les commandes (du médecin auprès du grossiste) visant l’approvisionnement direct des patients ou celles qui visent les soins d’urgence sont licites ? Le Tribunal ne réponde pas à cette question. Nous n’avons pas connaissance d’autres arrêts ayant porté sur un thème apparenté. Il faut donc raisonner en fonction du but de la norme. S’agit-il d’éviter des pratiques abusives (i.e. contraires aux règles des sciences médicales) du médecin vis-à-vis des patients (comme dans le cas tranché par le Tribunal fédéral) ? Ou le but consiste-t-il à garanti</w:t>
      </w:r>
      <w:r w:rsidR="006B6050" w:rsidRPr="00CD35AE">
        <w:rPr>
          <w:rFonts w:ascii="Arial" w:hAnsi="Arial" w:cs="Arial"/>
          <w:sz w:val="20"/>
          <w:szCs w:val="20"/>
          <w:lang w:eastAsia="fr-CH"/>
        </w:rPr>
        <w:t>r</w:t>
      </w:r>
      <w:r w:rsidRPr="00CD35AE">
        <w:rPr>
          <w:rFonts w:ascii="Arial" w:hAnsi="Arial" w:cs="Arial"/>
          <w:sz w:val="20"/>
          <w:szCs w:val="20"/>
          <w:lang w:eastAsia="fr-CH"/>
        </w:rPr>
        <w:t xml:space="preserve"> l’intervention du pharmacien, comme intermédiaire dans la chaîne de </w:t>
      </w:r>
      <w:proofErr w:type="gramStart"/>
      <w:r w:rsidRPr="00CD35AE">
        <w:rPr>
          <w:rFonts w:ascii="Arial" w:hAnsi="Arial" w:cs="Arial"/>
          <w:sz w:val="20"/>
          <w:szCs w:val="20"/>
          <w:lang w:eastAsia="fr-CH"/>
        </w:rPr>
        <w:t>distribution?</w:t>
      </w:r>
      <w:proofErr w:type="gramEnd"/>
      <w:r w:rsidRPr="00CD35AE">
        <w:rPr>
          <w:rFonts w:ascii="Arial" w:hAnsi="Arial" w:cs="Arial"/>
          <w:sz w:val="20"/>
          <w:szCs w:val="20"/>
          <w:lang w:eastAsia="fr-CH"/>
        </w:rPr>
        <w:t xml:space="preserve"> </w:t>
      </w:r>
    </w:p>
    <w:p w14:paraId="1CEE9E90" w14:textId="17EE6B5F" w:rsidR="001D6B69" w:rsidRPr="00CD35AE" w:rsidRDefault="001D6B69" w:rsidP="002E635B">
      <w:pPr>
        <w:jc w:val="both"/>
        <w:rPr>
          <w:rFonts w:ascii="Arial" w:hAnsi="Arial" w:cs="Arial"/>
          <w:sz w:val="20"/>
          <w:szCs w:val="20"/>
          <w:lang w:eastAsia="fr-CH"/>
        </w:rPr>
      </w:pPr>
      <w:r w:rsidRPr="00CD35AE">
        <w:rPr>
          <w:rFonts w:ascii="Arial" w:hAnsi="Arial" w:cs="Arial"/>
          <w:sz w:val="20"/>
          <w:szCs w:val="20"/>
          <w:lang w:eastAsia="fr-CH"/>
        </w:rPr>
        <w:t xml:space="preserve">A notre avis, si le législateur avait voulu interdire, sur le principe, de telles commandes directes du médecin auprès du grossiste, il aurait dû adopter une base légale claire dans la LPTh. Faute d’indications claires dans la LPTh et ses ordonnances, la pratique doit, sous réserve de situations concrètes d’abus, être jugée licite.  </w:t>
      </w:r>
    </w:p>
    <w:p w14:paraId="3A6035B2" w14:textId="6432F2F1" w:rsidR="00E1299F" w:rsidRPr="00CD35AE" w:rsidRDefault="00E1299F" w:rsidP="002E635B">
      <w:pPr>
        <w:jc w:val="both"/>
        <w:rPr>
          <w:rFonts w:ascii="Arial" w:hAnsi="Arial" w:cs="Arial"/>
          <w:sz w:val="20"/>
          <w:szCs w:val="20"/>
          <w:lang w:eastAsia="fr-CH"/>
        </w:rPr>
      </w:pPr>
      <w:r w:rsidRPr="00CD35AE">
        <w:rPr>
          <w:rFonts w:ascii="Arial" w:hAnsi="Arial" w:cs="Arial"/>
          <w:sz w:val="20"/>
          <w:szCs w:val="20"/>
          <w:lang w:eastAsia="fr-CH"/>
        </w:rPr>
        <w:t>En conclusion, un grossiste peut vendre des médicaments à des médecins non</w:t>
      </w:r>
      <w:r w:rsidR="007F3CA0" w:rsidRPr="00CD35AE">
        <w:rPr>
          <w:rFonts w:ascii="Arial" w:hAnsi="Arial" w:cs="Arial"/>
          <w:sz w:val="20"/>
          <w:szCs w:val="20"/>
          <w:lang w:eastAsia="fr-CH"/>
        </w:rPr>
        <w:t>-</w:t>
      </w:r>
      <w:r w:rsidRPr="00CD35AE">
        <w:rPr>
          <w:rFonts w:ascii="Arial" w:hAnsi="Arial" w:cs="Arial"/>
          <w:sz w:val="20"/>
          <w:szCs w:val="20"/>
          <w:lang w:eastAsia="fr-CH"/>
        </w:rPr>
        <w:t>propharmaciens</w:t>
      </w:r>
      <w:r w:rsidR="001D6B69" w:rsidRPr="00CD35AE">
        <w:rPr>
          <w:rFonts w:ascii="Arial" w:hAnsi="Arial" w:cs="Arial"/>
          <w:sz w:val="20"/>
          <w:szCs w:val="20"/>
          <w:lang w:eastAsia="fr-CH"/>
        </w:rPr>
        <w:t xml:space="preserve">. </w:t>
      </w:r>
    </w:p>
    <w:p w14:paraId="425E54CE" w14:textId="21D51C20" w:rsidR="00761B6E" w:rsidRPr="00CD35AE" w:rsidRDefault="00C206EA" w:rsidP="00CD35AE">
      <w:pPr>
        <w:pStyle w:val="Titre1"/>
        <w:numPr>
          <w:ilvl w:val="0"/>
          <w:numId w:val="17"/>
        </w:numPr>
        <w:rPr>
          <w:rFonts w:ascii="Arial" w:hAnsi="Arial" w:cs="Arial"/>
          <w:sz w:val="20"/>
          <w:szCs w:val="20"/>
        </w:rPr>
      </w:pPr>
      <w:bookmarkStart w:id="31" w:name="_Toc175644179"/>
      <w:bookmarkStart w:id="32" w:name="_Toc187677723"/>
      <w:proofErr w:type="spellStart"/>
      <w:r w:rsidRPr="00CD35AE">
        <w:rPr>
          <w:rFonts w:ascii="Arial" w:hAnsi="Arial" w:cs="Arial"/>
          <w:sz w:val="20"/>
          <w:szCs w:val="20"/>
        </w:rPr>
        <w:t>A</w:t>
      </w:r>
      <w:r w:rsidR="00761B6E" w:rsidRPr="00CD35AE">
        <w:rPr>
          <w:rFonts w:ascii="Arial" w:hAnsi="Arial" w:cs="Arial"/>
          <w:sz w:val="20"/>
          <w:szCs w:val="20"/>
        </w:rPr>
        <w:t>uto-administ</w:t>
      </w:r>
      <w:r w:rsidR="00587B19" w:rsidRPr="00CD35AE">
        <w:rPr>
          <w:rFonts w:ascii="Arial" w:hAnsi="Arial" w:cs="Arial"/>
          <w:sz w:val="20"/>
          <w:szCs w:val="20"/>
        </w:rPr>
        <w:t>r</w:t>
      </w:r>
      <w:r w:rsidR="00761B6E" w:rsidRPr="00CD35AE">
        <w:rPr>
          <w:rFonts w:ascii="Arial" w:hAnsi="Arial" w:cs="Arial"/>
          <w:sz w:val="20"/>
          <w:szCs w:val="20"/>
        </w:rPr>
        <w:t>ation</w:t>
      </w:r>
      <w:proofErr w:type="spellEnd"/>
      <w:r w:rsidR="00284DCA" w:rsidRPr="00CD35AE">
        <w:rPr>
          <w:rFonts w:ascii="Arial" w:hAnsi="Arial" w:cs="Arial"/>
          <w:sz w:val="20"/>
          <w:szCs w:val="20"/>
        </w:rPr>
        <w:t>/utilisation</w:t>
      </w:r>
      <w:r w:rsidRPr="00CD35AE">
        <w:rPr>
          <w:rFonts w:ascii="Arial" w:hAnsi="Arial" w:cs="Arial"/>
          <w:sz w:val="20"/>
          <w:szCs w:val="20"/>
        </w:rPr>
        <w:t xml:space="preserve"> du médicament par le médecin</w:t>
      </w:r>
      <w:bookmarkEnd w:id="31"/>
      <w:bookmarkEnd w:id="32"/>
    </w:p>
    <w:p w14:paraId="04B97489" w14:textId="434097EC" w:rsidR="00C206EA" w:rsidRPr="00CD35AE" w:rsidRDefault="009C2040" w:rsidP="006E208B">
      <w:pPr>
        <w:jc w:val="both"/>
        <w:rPr>
          <w:rFonts w:ascii="Arial" w:hAnsi="Arial" w:cs="Arial"/>
          <w:sz w:val="20"/>
          <w:szCs w:val="20"/>
          <w:lang w:eastAsia="fr-CH"/>
        </w:rPr>
      </w:pPr>
      <w:r w:rsidRPr="00CD35AE">
        <w:rPr>
          <w:rFonts w:ascii="Arial" w:hAnsi="Arial" w:cs="Arial"/>
          <w:sz w:val="20"/>
          <w:szCs w:val="20"/>
          <w:lang w:eastAsia="fr-CH"/>
        </w:rPr>
        <w:t xml:space="preserve">Une fois que </w:t>
      </w:r>
      <w:r w:rsidR="00C206EA" w:rsidRPr="00CD35AE">
        <w:rPr>
          <w:rFonts w:ascii="Arial" w:hAnsi="Arial" w:cs="Arial"/>
          <w:sz w:val="20"/>
          <w:szCs w:val="20"/>
          <w:lang w:eastAsia="fr-CH"/>
        </w:rPr>
        <w:t xml:space="preserve">le médecin a obtenu </w:t>
      </w:r>
      <w:r w:rsidR="00C409CF" w:rsidRPr="00CD35AE">
        <w:rPr>
          <w:rFonts w:ascii="Arial" w:hAnsi="Arial" w:cs="Arial"/>
          <w:sz w:val="20"/>
          <w:szCs w:val="20"/>
          <w:lang w:eastAsia="fr-CH"/>
        </w:rPr>
        <w:t xml:space="preserve">son </w:t>
      </w:r>
      <w:r w:rsidR="00C206EA" w:rsidRPr="00CD35AE">
        <w:rPr>
          <w:rFonts w:ascii="Arial" w:hAnsi="Arial" w:cs="Arial"/>
          <w:sz w:val="20"/>
          <w:szCs w:val="20"/>
          <w:lang w:eastAsia="fr-CH"/>
        </w:rPr>
        <w:t>médicament</w:t>
      </w:r>
      <w:r w:rsidRPr="00CD35AE">
        <w:rPr>
          <w:rFonts w:ascii="Arial" w:hAnsi="Arial" w:cs="Arial"/>
          <w:sz w:val="20"/>
          <w:szCs w:val="20"/>
          <w:lang w:eastAsia="fr-CH"/>
        </w:rPr>
        <w:t>, l</w:t>
      </w:r>
      <w:r w:rsidR="00C206EA" w:rsidRPr="00CD35AE">
        <w:rPr>
          <w:rFonts w:ascii="Arial" w:hAnsi="Arial" w:cs="Arial"/>
          <w:sz w:val="20"/>
          <w:szCs w:val="20"/>
          <w:lang w:eastAsia="fr-CH"/>
        </w:rPr>
        <w:t xml:space="preserve">a question suivante est de savoir s’il est restreint dans son droit </w:t>
      </w:r>
      <w:r w:rsidR="00587B19" w:rsidRPr="00CD35AE">
        <w:rPr>
          <w:rFonts w:ascii="Arial" w:hAnsi="Arial" w:cs="Arial"/>
          <w:sz w:val="20"/>
          <w:szCs w:val="20"/>
          <w:lang w:eastAsia="fr-CH"/>
        </w:rPr>
        <w:t xml:space="preserve">de </w:t>
      </w:r>
      <w:r w:rsidR="00587B19" w:rsidRPr="00CD35AE">
        <w:rPr>
          <w:rFonts w:ascii="Arial" w:hAnsi="Arial" w:cs="Arial"/>
          <w:i/>
          <w:iCs/>
          <w:sz w:val="20"/>
          <w:szCs w:val="20"/>
          <w:lang w:eastAsia="fr-CH"/>
        </w:rPr>
        <w:t>l’utiliser</w:t>
      </w:r>
      <w:r w:rsidR="00587B19" w:rsidRPr="00CD35AE">
        <w:rPr>
          <w:rFonts w:ascii="Arial" w:hAnsi="Arial" w:cs="Arial"/>
          <w:sz w:val="20"/>
          <w:szCs w:val="20"/>
          <w:lang w:eastAsia="fr-CH"/>
        </w:rPr>
        <w:t xml:space="preserve"> sur lui-même ?</w:t>
      </w:r>
    </w:p>
    <w:p w14:paraId="2F1F6FE1" w14:textId="2011089C" w:rsidR="00FB7737" w:rsidRPr="00CD35AE" w:rsidRDefault="00FB7737" w:rsidP="00FB7737">
      <w:pPr>
        <w:jc w:val="both"/>
        <w:rPr>
          <w:rFonts w:ascii="Arial" w:hAnsi="Arial" w:cs="Arial"/>
          <w:sz w:val="20"/>
          <w:szCs w:val="20"/>
          <w:lang w:eastAsia="fr-CH"/>
        </w:rPr>
      </w:pPr>
      <w:r w:rsidRPr="00CD35AE">
        <w:rPr>
          <w:rFonts w:ascii="Arial" w:hAnsi="Arial" w:cs="Arial"/>
          <w:sz w:val="20"/>
          <w:szCs w:val="20"/>
          <w:lang w:eastAsia="fr-CH"/>
        </w:rPr>
        <w:t xml:space="preserve">La LPTh utilise le terme </w:t>
      </w:r>
      <w:proofErr w:type="spellStart"/>
      <w:r w:rsidRPr="00CD35AE">
        <w:rPr>
          <w:rFonts w:ascii="Arial" w:hAnsi="Arial" w:cs="Arial"/>
          <w:i/>
          <w:iCs/>
          <w:sz w:val="20"/>
          <w:szCs w:val="20"/>
          <w:lang w:eastAsia="fr-CH"/>
        </w:rPr>
        <w:t>Anwendung</w:t>
      </w:r>
      <w:proofErr w:type="spellEnd"/>
      <w:r w:rsidRPr="00CD35AE">
        <w:rPr>
          <w:rFonts w:ascii="Arial" w:hAnsi="Arial" w:cs="Arial"/>
          <w:i/>
          <w:iCs/>
          <w:sz w:val="20"/>
          <w:szCs w:val="20"/>
          <w:lang w:eastAsia="fr-CH"/>
        </w:rPr>
        <w:t xml:space="preserve">, </w:t>
      </w:r>
      <w:r w:rsidRPr="00CD35AE">
        <w:rPr>
          <w:rFonts w:ascii="Arial" w:hAnsi="Arial" w:cs="Arial"/>
          <w:sz w:val="20"/>
          <w:szCs w:val="20"/>
          <w:lang w:eastAsia="fr-CH"/>
        </w:rPr>
        <w:t>traduit en français parfois par le terme « utilisation » (titre de la section 4 et art. 26 LPTh), parfois par le terme « administration » (titre du chapitre 5 OMéd).</w:t>
      </w:r>
    </w:p>
    <w:p w14:paraId="559AB1A9" w14:textId="56A67FB9" w:rsidR="00C409CF" w:rsidRPr="00CD35AE" w:rsidRDefault="00FB7737" w:rsidP="00C409CF">
      <w:pPr>
        <w:jc w:val="both"/>
        <w:rPr>
          <w:rFonts w:ascii="Arial" w:hAnsi="Arial" w:cs="Arial"/>
          <w:sz w:val="20"/>
          <w:szCs w:val="20"/>
          <w:lang w:eastAsia="fr-CH"/>
        </w:rPr>
      </w:pPr>
      <w:r w:rsidRPr="00CD35AE">
        <w:rPr>
          <w:rFonts w:ascii="Arial" w:hAnsi="Arial" w:cs="Arial"/>
          <w:sz w:val="20"/>
          <w:szCs w:val="20"/>
          <w:lang w:eastAsia="fr-CH"/>
        </w:rPr>
        <w:t>L</w:t>
      </w:r>
      <w:r w:rsidR="00C206EA" w:rsidRPr="00CD35AE">
        <w:rPr>
          <w:rFonts w:ascii="Arial" w:hAnsi="Arial" w:cs="Arial"/>
          <w:sz w:val="20"/>
          <w:szCs w:val="20"/>
          <w:lang w:eastAsia="fr-CH"/>
        </w:rPr>
        <w:t xml:space="preserve">’utilisation ou administration est le stade ultime après la fabrication, la distribution et la remise. </w:t>
      </w:r>
      <w:r w:rsidR="00C409CF" w:rsidRPr="00CD35AE">
        <w:rPr>
          <w:rFonts w:ascii="Arial" w:hAnsi="Arial" w:cs="Arial"/>
          <w:sz w:val="20"/>
          <w:szCs w:val="20"/>
          <w:lang w:eastAsia="fr-CH"/>
        </w:rPr>
        <w:t>L’utilisation/administration est ici une notion juridique qui fait forcément intervenir un professionnel de la santé</w:t>
      </w:r>
      <w:r w:rsidR="000A656B" w:rsidRPr="00CD35AE">
        <w:rPr>
          <w:rStyle w:val="Appelnotedebasdep"/>
          <w:rFonts w:ascii="Arial" w:hAnsi="Arial" w:cs="Arial"/>
          <w:sz w:val="20"/>
          <w:szCs w:val="20"/>
          <w:lang w:eastAsia="fr-CH"/>
        </w:rPr>
        <w:footnoteReference w:id="72"/>
      </w:r>
      <w:r w:rsidR="00C409CF" w:rsidRPr="00CD35AE">
        <w:rPr>
          <w:rFonts w:ascii="Arial" w:hAnsi="Arial" w:cs="Arial"/>
          <w:sz w:val="20"/>
          <w:szCs w:val="20"/>
          <w:lang w:eastAsia="fr-CH"/>
        </w:rPr>
        <w:t xml:space="preserve">. Le patient qui lui-même ingère son médicament ne l’utilise/administre pas </w:t>
      </w:r>
      <w:r w:rsidR="00C409CF" w:rsidRPr="00CD35AE">
        <w:rPr>
          <w:rFonts w:ascii="Arial" w:hAnsi="Arial" w:cs="Arial"/>
          <w:i/>
          <w:iCs/>
          <w:sz w:val="20"/>
          <w:szCs w:val="20"/>
          <w:lang w:eastAsia="fr-CH"/>
        </w:rPr>
        <w:t>au sens de la LPTh</w:t>
      </w:r>
      <w:r w:rsidRPr="00CD35AE">
        <w:rPr>
          <w:rStyle w:val="Appelnotedebasdep"/>
          <w:rFonts w:ascii="Arial" w:hAnsi="Arial" w:cs="Arial"/>
          <w:sz w:val="20"/>
          <w:szCs w:val="20"/>
          <w:lang w:eastAsia="fr-CH"/>
        </w:rPr>
        <w:footnoteReference w:id="73"/>
      </w:r>
      <w:r w:rsidR="00C409CF" w:rsidRPr="00CD35AE">
        <w:rPr>
          <w:rFonts w:ascii="Arial" w:hAnsi="Arial" w:cs="Arial"/>
          <w:sz w:val="20"/>
          <w:szCs w:val="20"/>
          <w:lang w:eastAsia="fr-CH"/>
        </w:rPr>
        <w:t>.</w:t>
      </w:r>
      <w:r w:rsidR="002918E2" w:rsidRPr="00CD35AE">
        <w:rPr>
          <w:rFonts w:ascii="Arial" w:hAnsi="Arial" w:cs="Arial"/>
          <w:sz w:val="20"/>
          <w:szCs w:val="20"/>
          <w:lang w:eastAsia="fr-CH"/>
        </w:rPr>
        <w:t xml:space="preserve"> </w:t>
      </w:r>
      <w:r w:rsidRPr="00CD35AE">
        <w:rPr>
          <w:rFonts w:ascii="Arial" w:hAnsi="Arial" w:cs="Arial"/>
          <w:sz w:val="20"/>
          <w:szCs w:val="20"/>
          <w:lang w:eastAsia="fr-CH"/>
        </w:rPr>
        <w:t>A</w:t>
      </w:r>
      <w:r w:rsidR="00301D76" w:rsidRPr="00CD35AE">
        <w:rPr>
          <w:rFonts w:ascii="Arial" w:hAnsi="Arial" w:cs="Arial"/>
          <w:sz w:val="20"/>
          <w:szCs w:val="20"/>
          <w:lang w:eastAsia="fr-CH"/>
        </w:rPr>
        <w:t>insi</w:t>
      </w:r>
      <w:r w:rsidRPr="00CD35AE">
        <w:rPr>
          <w:rFonts w:ascii="Arial" w:hAnsi="Arial" w:cs="Arial"/>
          <w:sz w:val="20"/>
          <w:szCs w:val="20"/>
          <w:lang w:eastAsia="fr-CH"/>
        </w:rPr>
        <w:t>, par administration soumise à la LPTh, on vise le cas où le médecin donne à avaler, applique, injecte et insère le produit « sur » le patient.</w:t>
      </w:r>
    </w:p>
    <w:p w14:paraId="5CE1FD22" w14:textId="7E34C835" w:rsidR="00FB7737" w:rsidRPr="00CD35AE" w:rsidRDefault="00FB7737" w:rsidP="00C409CF">
      <w:pPr>
        <w:jc w:val="both"/>
        <w:rPr>
          <w:rFonts w:ascii="Arial" w:hAnsi="Arial" w:cs="Arial"/>
          <w:sz w:val="20"/>
          <w:szCs w:val="20"/>
          <w:lang w:eastAsia="fr-CH"/>
        </w:rPr>
      </w:pPr>
      <w:r w:rsidRPr="00CD35AE">
        <w:rPr>
          <w:rFonts w:ascii="Arial" w:hAnsi="Arial" w:cs="Arial"/>
          <w:sz w:val="20"/>
          <w:szCs w:val="20"/>
          <w:lang w:eastAsia="fr-CH"/>
        </w:rPr>
        <w:t>Qu’en est-il dès lors si le médecin est en même temps son patient ? L</w:t>
      </w:r>
      <w:r w:rsidR="00C409CF" w:rsidRPr="00CD35AE">
        <w:rPr>
          <w:rFonts w:ascii="Arial" w:hAnsi="Arial" w:cs="Arial"/>
          <w:sz w:val="20"/>
          <w:szCs w:val="20"/>
          <w:lang w:eastAsia="fr-CH"/>
        </w:rPr>
        <w:t>es règles (fédérale</w:t>
      </w:r>
      <w:r w:rsidR="00181200" w:rsidRPr="00CD35AE">
        <w:rPr>
          <w:rFonts w:ascii="Arial" w:hAnsi="Arial" w:cs="Arial"/>
          <w:sz w:val="20"/>
          <w:szCs w:val="20"/>
          <w:lang w:eastAsia="fr-CH"/>
        </w:rPr>
        <w:t>s</w:t>
      </w:r>
      <w:r w:rsidR="00C409CF" w:rsidRPr="00CD35AE">
        <w:rPr>
          <w:rFonts w:ascii="Arial" w:hAnsi="Arial" w:cs="Arial"/>
          <w:sz w:val="20"/>
          <w:szCs w:val="20"/>
          <w:lang w:eastAsia="fr-CH"/>
        </w:rPr>
        <w:t xml:space="preserve"> ou cantonale</w:t>
      </w:r>
      <w:r w:rsidR="00181200" w:rsidRPr="00CD35AE">
        <w:rPr>
          <w:rFonts w:ascii="Arial" w:hAnsi="Arial" w:cs="Arial"/>
          <w:sz w:val="20"/>
          <w:szCs w:val="20"/>
          <w:lang w:eastAsia="fr-CH"/>
        </w:rPr>
        <w:t>s</w:t>
      </w:r>
      <w:r w:rsidR="00C409CF" w:rsidRPr="00CD35AE">
        <w:rPr>
          <w:rFonts w:ascii="Arial" w:hAnsi="Arial" w:cs="Arial"/>
          <w:sz w:val="20"/>
          <w:szCs w:val="20"/>
          <w:lang w:eastAsia="fr-CH"/>
        </w:rPr>
        <w:t>) sur l’administration/utilisation lui sont</w:t>
      </w:r>
      <w:r w:rsidRPr="00CD35AE">
        <w:rPr>
          <w:rFonts w:ascii="Arial" w:hAnsi="Arial" w:cs="Arial"/>
          <w:sz w:val="20"/>
          <w:szCs w:val="20"/>
          <w:lang w:eastAsia="fr-CH"/>
        </w:rPr>
        <w:t>-elles alors</w:t>
      </w:r>
      <w:r w:rsidR="00C409CF" w:rsidRPr="00CD35AE">
        <w:rPr>
          <w:rFonts w:ascii="Arial" w:hAnsi="Arial" w:cs="Arial"/>
          <w:sz w:val="20"/>
          <w:szCs w:val="20"/>
          <w:lang w:eastAsia="fr-CH"/>
        </w:rPr>
        <w:t xml:space="preserve"> applicables</w:t>
      </w:r>
      <w:r w:rsidRPr="00CD35AE">
        <w:rPr>
          <w:rFonts w:ascii="Arial" w:hAnsi="Arial" w:cs="Arial"/>
          <w:sz w:val="20"/>
          <w:szCs w:val="20"/>
          <w:lang w:eastAsia="fr-CH"/>
        </w:rPr>
        <w:t> ?</w:t>
      </w:r>
    </w:p>
    <w:p w14:paraId="1D071937" w14:textId="20F0A832" w:rsidR="00C409CF" w:rsidRPr="00CD35AE" w:rsidRDefault="00C409CF" w:rsidP="00C409CF">
      <w:pPr>
        <w:jc w:val="both"/>
        <w:rPr>
          <w:rFonts w:ascii="Arial" w:hAnsi="Arial" w:cs="Arial"/>
          <w:sz w:val="20"/>
          <w:szCs w:val="20"/>
          <w:lang w:eastAsia="fr-CH"/>
        </w:rPr>
      </w:pPr>
      <w:r w:rsidRPr="00CD35AE">
        <w:rPr>
          <w:rFonts w:ascii="Arial" w:hAnsi="Arial" w:cs="Arial"/>
          <w:sz w:val="20"/>
          <w:szCs w:val="20"/>
          <w:lang w:eastAsia="fr-CH"/>
        </w:rPr>
        <w:lastRenderedPageBreak/>
        <w:t xml:space="preserve">Nous sommes d’avis qu’elles ne le sont pas, car le but des règles sur l’administration/utilisation est de préserver la santé des patients à l’encontre </w:t>
      </w:r>
      <w:r w:rsidR="00FB7737" w:rsidRPr="00CD35AE">
        <w:rPr>
          <w:rFonts w:ascii="Arial" w:hAnsi="Arial" w:cs="Arial"/>
          <w:sz w:val="20"/>
          <w:szCs w:val="20"/>
          <w:lang w:eastAsia="fr-CH"/>
        </w:rPr>
        <w:t xml:space="preserve">d’interventions </w:t>
      </w:r>
      <w:r w:rsidRPr="00CD35AE">
        <w:rPr>
          <w:rFonts w:ascii="Arial" w:hAnsi="Arial" w:cs="Arial"/>
          <w:sz w:val="20"/>
          <w:szCs w:val="20"/>
          <w:lang w:eastAsia="fr-CH"/>
        </w:rPr>
        <w:t>de tiers qui n’auraient pas les qualifications et l’expertise requise. Lorsque le médecin s’auto-administre, il agit comme le ferait un patient</w:t>
      </w:r>
      <w:r w:rsidR="002918E2" w:rsidRPr="00CD35AE">
        <w:rPr>
          <w:rFonts w:ascii="Arial" w:hAnsi="Arial" w:cs="Arial"/>
          <w:sz w:val="20"/>
          <w:szCs w:val="20"/>
          <w:lang w:eastAsia="fr-CH"/>
        </w:rPr>
        <w:t xml:space="preserve"> qui s’auto-médique</w:t>
      </w:r>
      <w:r w:rsidRPr="00CD35AE">
        <w:rPr>
          <w:rFonts w:ascii="Arial" w:hAnsi="Arial" w:cs="Arial"/>
          <w:sz w:val="20"/>
          <w:szCs w:val="20"/>
          <w:lang w:eastAsia="fr-CH"/>
        </w:rPr>
        <w:t>.</w:t>
      </w:r>
    </w:p>
    <w:p w14:paraId="79AF43D2" w14:textId="536C46DA" w:rsidR="00C409CF" w:rsidRPr="00CD35AE" w:rsidRDefault="00C409CF" w:rsidP="00C409CF">
      <w:pPr>
        <w:jc w:val="both"/>
        <w:rPr>
          <w:rFonts w:ascii="Arial" w:hAnsi="Arial" w:cs="Arial"/>
          <w:sz w:val="20"/>
          <w:szCs w:val="20"/>
          <w:lang w:eastAsia="fr-CH"/>
        </w:rPr>
      </w:pPr>
      <w:r w:rsidRPr="00CD35AE">
        <w:rPr>
          <w:rFonts w:ascii="Arial" w:hAnsi="Arial" w:cs="Arial"/>
          <w:sz w:val="20"/>
          <w:szCs w:val="20"/>
          <w:lang w:eastAsia="fr-CH"/>
        </w:rPr>
        <w:t xml:space="preserve">Toutefois, à supposer même ces règles sur l’utilisation/administration applicables, elles ne restreindraient pas la liberté du médecin, comme l’expliquent les </w:t>
      </w:r>
      <w:r w:rsidR="00BC246A" w:rsidRPr="00CD35AE">
        <w:rPr>
          <w:rFonts w:ascii="Arial" w:hAnsi="Arial" w:cs="Arial"/>
          <w:sz w:val="20"/>
          <w:szCs w:val="20"/>
          <w:lang w:eastAsia="fr-CH"/>
        </w:rPr>
        <w:t>p</w:t>
      </w:r>
      <w:r w:rsidR="001367A2" w:rsidRPr="00CD35AE">
        <w:rPr>
          <w:rFonts w:ascii="Arial" w:hAnsi="Arial" w:cs="Arial"/>
          <w:sz w:val="20"/>
          <w:szCs w:val="20"/>
          <w:lang w:eastAsia="fr-CH"/>
        </w:rPr>
        <w:t>oin</w:t>
      </w:r>
      <w:r w:rsidR="00BC246A" w:rsidRPr="00CD35AE">
        <w:rPr>
          <w:rFonts w:ascii="Arial" w:hAnsi="Arial" w:cs="Arial"/>
          <w:sz w:val="20"/>
          <w:szCs w:val="20"/>
          <w:lang w:eastAsia="fr-CH"/>
        </w:rPr>
        <w:t>t</w:t>
      </w:r>
      <w:r w:rsidR="001367A2" w:rsidRPr="00CD35AE">
        <w:rPr>
          <w:rFonts w:ascii="Arial" w:hAnsi="Arial" w:cs="Arial"/>
          <w:sz w:val="20"/>
          <w:szCs w:val="20"/>
          <w:lang w:eastAsia="fr-CH"/>
        </w:rPr>
        <w:t>s</w:t>
      </w:r>
      <w:r w:rsidRPr="00CD35AE">
        <w:rPr>
          <w:rFonts w:ascii="Arial" w:hAnsi="Arial" w:cs="Arial"/>
          <w:sz w:val="20"/>
          <w:szCs w:val="20"/>
          <w:lang w:eastAsia="fr-CH"/>
        </w:rPr>
        <w:t xml:space="preserve"> suivants.</w:t>
      </w:r>
    </w:p>
    <w:p w14:paraId="11E1648B" w14:textId="433933A0" w:rsidR="00C409CF" w:rsidRPr="00CD35AE" w:rsidRDefault="00C409CF" w:rsidP="00B2152F">
      <w:pPr>
        <w:pStyle w:val="Titre2"/>
      </w:pPr>
      <w:bookmarkStart w:id="33" w:name="_Toc175644180"/>
      <w:bookmarkStart w:id="34" w:name="_Toc187677724"/>
      <w:r w:rsidRPr="00CD35AE">
        <w:t>Règles sur l’administration à teneur du droit fédéral</w:t>
      </w:r>
      <w:bookmarkEnd w:id="33"/>
      <w:bookmarkEnd w:id="34"/>
    </w:p>
    <w:p w14:paraId="3A0D6D26" w14:textId="7BE6EE3C" w:rsidR="00171EBE" w:rsidRPr="00CD35AE" w:rsidRDefault="00171EBE" w:rsidP="00171EBE">
      <w:pPr>
        <w:jc w:val="both"/>
        <w:rPr>
          <w:rFonts w:ascii="Arial" w:hAnsi="Arial" w:cs="Arial"/>
          <w:color w:val="000000" w:themeColor="text1"/>
          <w:sz w:val="20"/>
          <w:szCs w:val="20"/>
        </w:rPr>
      </w:pPr>
      <w:r w:rsidRPr="00CD35AE">
        <w:rPr>
          <w:rFonts w:ascii="Arial" w:hAnsi="Arial" w:cs="Arial"/>
          <w:color w:val="000000" w:themeColor="text1"/>
          <w:sz w:val="20"/>
          <w:szCs w:val="20"/>
        </w:rPr>
        <w:t xml:space="preserve">Selon l’art. 8 let. </w:t>
      </w:r>
      <w:proofErr w:type="gramStart"/>
      <w:r w:rsidRPr="00CD35AE">
        <w:rPr>
          <w:rFonts w:ascii="Arial" w:hAnsi="Arial" w:cs="Arial"/>
          <w:color w:val="000000" w:themeColor="text1"/>
          <w:sz w:val="20"/>
          <w:szCs w:val="20"/>
        </w:rPr>
        <w:t>c</w:t>
      </w:r>
      <w:proofErr w:type="gramEnd"/>
      <w:r w:rsidRPr="00CD35AE">
        <w:rPr>
          <w:rFonts w:ascii="Arial" w:hAnsi="Arial" w:cs="Arial"/>
          <w:color w:val="000000" w:themeColor="text1"/>
          <w:sz w:val="20"/>
          <w:szCs w:val="20"/>
        </w:rPr>
        <w:t xml:space="preserve"> </w:t>
      </w:r>
      <w:proofErr w:type="spellStart"/>
      <w:r w:rsidRPr="00CD35AE">
        <w:rPr>
          <w:rFonts w:ascii="Arial" w:hAnsi="Arial" w:cs="Arial"/>
          <w:color w:val="000000" w:themeColor="text1"/>
          <w:sz w:val="20"/>
          <w:szCs w:val="20"/>
        </w:rPr>
        <w:t>LPMéd</w:t>
      </w:r>
      <w:proofErr w:type="spellEnd"/>
      <w:r w:rsidRPr="00CD35AE">
        <w:rPr>
          <w:rFonts w:ascii="Arial" w:hAnsi="Arial" w:cs="Arial"/>
          <w:color w:val="000000" w:themeColor="text1"/>
          <w:sz w:val="20"/>
          <w:szCs w:val="20"/>
        </w:rPr>
        <w:t>, un médecin titulaire du diplôme fédéral doit être</w:t>
      </w:r>
      <w:r w:rsidR="002627ED" w:rsidRPr="00CD35AE">
        <w:rPr>
          <w:rFonts w:ascii="Arial" w:hAnsi="Arial" w:cs="Arial"/>
          <w:color w:val="000000" w:themeColor="text1"/>
          <w:sz w:val="20"/>
          <w:szCs w:val="20"/>
        </w:rPr>
        <w:t xml:space="preserve"> </w:t>
      </w:r>
      <w:r w:rsidRPr="00CD35AE">
        <w:rPr>
          <w:rFonts w:ascii="Arial" w:hAnsi="Arial" w:cs="Arial"/>
          <w:color w:val="000000" w:themeColor="text1"/>
          <w:sz w:val="20"/>
          <w:szCs w:val="20"/>
        </w:rPr>
        <w:t>capable « d’utiliser les produits thérapeutiques de façon professionnelle, respectueuse de l’environnement et économique »</w:t>
      </w:r>
      <w:r w:rsidRPr="00CD35AE">
        <w:rPr>
          <w:rStyle w:val="Appelnotedebasdep"/>
          <w:rFonts w:ascii="Arial" w:hAnsi="Arial" w:cs="Arial"/>
          <w:color w:val="000000" w:themeColor="text1"/>
          <w:sz w:val="20"/>
          <w:szCs w:val="20"/>
        </w:rPr>
        <w:footnoteReference w:id="74"/>
      </w:r>
      <w:r w:rsidRPr="00CD35AE">
        <w:rPr>
          <w:rFonts w:ascii="Arial" w:hAnsi="Arial" w:cs="Arial"/>
          <w:color w:val="000000" w:themeColor="text1"/>
          <w:sz w:val="20"/>
          <w:szCs w:val="20"/>
        </w:rPr>
        <w:t xml:space="preserve">. </w:t>
      </w:r>
      <w:r w:rsidR="00704C93" w:rsidRPr="00CD35AE">
        <w:rPr>
          <w:rFonts w:ascii="Arial" w:hAnsi="Arial" w:cs="Arial"/>
          <w:color w:val="000000" w:themeColor="text1"/>
          <w:sz w:val="20"/>
          <w:szCs w:val="20"/>
        </w:rPr>
        <w:t>Les médecins sont donc formés à utiliser, donc administrer</w:t>
      </w:r>
      <w:r w:rsidR="002918E2" w:rsidRPr="00CD35AE">
        <w:rPr>
          <w:rFonts w:ascii="Arial" w:hAnsi="Arial" w:cs="Arial"/>
          <w:color w:val="000000" w:themeColor="text1"/>
          <w:sz w:val="20"/>
          <w:szCs w:val="20"/>
        </w:rPr>
        <w:t>,</w:t>
      </w:r>
      <w:r w:rsidR="00704C93" w:rsidRPr="00CD35AE">
        <w:rPr>
          <w:rFonts w:ascii="Arial" w:hAnsi="Arial" w:cs="Arial"/>
          <w:color w:val="000000" w:themeColor="text1"/>
          <w:sz w:val="20"/>
          <w:szCs w:val="20"/>
        </w:rPr>
        <w:t xml:space="preserve"> des médicaments.</w:t>
      </w:r>
    </w:p>
    <w:p w14:paraId="5EB2DC17" w14:textId="4DDB7339" w:rsidR="00C206EA" w:rsidRPr="00CD35AE" w:rsidRDefault="00A36737" w:rsidP="00C206EA">
      <w:pPr>
        <w:jc w:val="both"/>
        <w:rPr>
          <w:rFonts w:ascii="Arial" w:eastAsia="Times New Roman" w:hAnsi="Arial" w:cs="Arial"/>
          <w:color w:val="000000" w:themeColor="text1"/>
          <w:sz w:val="20"/>
          <w:szCs w:val="20"/>
          <w:lang w:eastAsia="fr-CH"/>
        </w:rPr>
      </w:pPr>
      <w:r w:rsidRPr="00CD35AE">
        <w:rPr>
          <w:rFonts w:ascii="Arial" w:hAnsi="Arial" w:cs="Arial"/>
          <w:color w:val="000000" w:themeColor="text1"/>
          <w:sz w:val="20"/>
          <w:szCs w:val="20"/>
        </w:rPr>
        <w:t>Dans la LPTh, l</w:t>
      </w:r>
      <w:r w:rsidR="00C206EA" w:rsidRPr="00CD35AE">
        <w:rPr>
          <w:rFonts w:ascii="Arial" w:hAnsi="Arial" w:cs="Arial"/>
          <w:color w:val="000000" w:themeColor="text1"/>
          <w:sz w:val="20"/>
          <w:szCs w:val="20"/>
        </w:rPr>
        <w:t>’art. 52 OMéd est la disposition topique. Elle prévoit que le médecin</w:t>
      </w:r>
      <w:r w:rsidR="000A656B" w:rsidRPr="00CD35AE">
        <w:rPr>
          <w:rFonts w:ascii="Arial" w:hAnsi="Arial" w:cs="Arial"/>
          <w:color w:val="000000" w:themeColor="text1"/>
          <w:sz w:val="20"/>
          <w:szCs w:val="20"/>
        </w:rPr>
        <w:t xml:space="preserve"> (même </w:t>
      </w:r>
      <w:r w:rsidR="00CC26FD" w:rsidRPr="00CD35AE">
        <w:rPr>
          <w:rFonts w:ascii="Arial" w:hAnsi="Arial" w:cs="Arial"/>
          <w:color w:val="000000" w:themeColor="text1"/>
          <w:sz w:val="20"/>
          <w:szCs w:val="20"/>
        </w:rPr>
        <w:t>non-propharmacien</w:t>
      </w:r>
      <w:r w:rsidR="000A656B" w:rsidRPr="00CD35AE">
        <w:rPr>
          <w:rFonts w:ascii="Arial" w:hAnsi="Arial" w:cs="Arial"/>
          <w:color w:val="000000" w:themeColor="text1"/>
          <w:sz w:val="20"/>
          <w:szCs w:val="20"/>
        </w:rPr>
        <w:t>)</w:t>
      </w:r>
      <w:r w:rsidR="00C206EA" w:rsidRPr="00CD35AE">
        <w:rPr>
          <w:rFonts w:ascii="Arial" w:hAnsi="Arial" w:cs="Arial"/>
          <w:color w:val="000000" w:themeColor="text1"/>
          <w:sz w:val="20"/>
          <w:szCs w:val="20"/>
        </w:rPr>
        <w:t xml:space="preserve"> a le droit d’utiliser/administrer, des médicaments soumis à ordonnance s’il est au bénéfice d’une autorisation délivrée par le canton dans lequel il exerce</w:t>
      </w:r>
      <w:r w:rsidR="00C206EA" w:rsidRPr="00CD35AE">
        <w:rPr>
          <w:rFonts w:ascii="Arial" w:hAnsi="Arial" w:cs="Arial"/>
          <w:sz w:val="20"/>
          <w:szCs w:val="20"/>
          <w:vertAlign w:val="superscript"/>
        </w:rPr>
        <w:footnoteReference w:id="75"/>
      </w:r>
      <w:r w:rsidR="00C206EA" w:rsidRPr="00CD35AE">
        <w:rPr>
          <w:rFonts w:ascii="Arial" w:hAnsi="Arial" w:cs="Arial"/>
          <w:color w:val="000000" w:themeColor="text1"/>
          <w:sz w:val="20"/>
          <w:szCs w:val="20"/>
        </w:rPr>
        <w:t>. La disposition précise qu’il s’agit là d’une utilisation « </w:t>
      </w:r>
      <w:r w:rsidR="00C206EA" w:rsidRPr="00CD35AE">
        <w:rPr>
          <w:rFonts w:ascii="Arial" w:eastAsia="Times New Roman" w:hAnsi="Arial" w:cs="Arial"/>
          <w:color w:val="000000" w:themeColor="text1"/>
          <w:sz w:val="20"/>
          <w:szCs w:val="20"/>
          <w:lang w:eastAsia="fr-CH"/>
        </w:rPr>
        <w:t>dans l’exercice de sa profession et sous sa propre responsabilité</w:t>
      </w:r>
      <w:r w:rsidR="00C206EA" w:rsidRPr="00CD35AE">
        <w:rPr>
          <w:rFonts w:ascii="Arial" w:eastAsia="Times New Roman" w:hAnsi="Arial" w:cs="Arial"/>
          <w:i/>
          <w:iCs/>
          <w:color w:val="000000" w:themeColor="text1"/>
          <w:sz w:val="20"/>
          <w:szCs w:val="20"/>
          <w:lang w:eastAsia="fr-CH"/>
        </w:rPr>
        <w:t> »</w:t>
      </w:r>
      <w:r w:rsidR="00C206EA" w:rsidRPr="00CD35AE">
        <w:rPr>
          <w:rStyle w:val="Appelnotedebasdep"/>
          <w:rFonts w:ascii="Arial" w:eastAsia="Times New Roman" w:hAnsi="Arial" w:cs="Arial"/>
          <w:i/>
          <w:iCs/>
          <w:color w:val="000000" w:themeColor="text1"/>
          <w:sz w:val="20"/>
          <w:szCs w:val="20"/>
          <w:lang w:eastAsia="fr-CH"/>
        </w:rPr>
        <w:footnoteReference w:id="76"/>
      </w:r>
      <w:r w:rsidR="00C206EA" w:rsidRPr="00CD35AE">
        <w:rPr>
          <w:rFonts w:ascii="Arial" w:eastAsia="Times New Roman" w:hAnsi="Arial" w:cs="Arial"/>
          <w:color w:val="000000" w:themeColor="text1"/>
          <w:sz w:val="20"/>
          <w:szCs w:val="20"/>
          <w:lang w:eastAsia="fr-CH"/>
        </w:rPr>
        <w:t xml:space="preserve">. L’autorisation cantonale visée à cet art. 52 OMéd est l’autorisation de pratiquer sous sa propre responsabilité professionnelle selon l’art. 34 </w:t>
      </w:r>
      <w:proofErr w:type="spellStart"/>
      <w:r w:rsidR="00C206EA" w:rsidRPr="00CD35AE">
        <w:rPr>
          <w:rFonts w:ascii="Arial" w:eastAsia="Times New Roman" w:hAnsi="Arial" w:cs="Arial"/>
          <w:color w:val="000000" w:themeColor="text1"/>
          <w:sz w:val="20"/>
          <w:szCs w:val="20"/>
          <w:lang w:eastAsia="fr-CH"/>
        </w:rPr>
        <w:t>LPMéd</w:t>
      </w:r>
      <w:proofErr w:type="spellEnd"/>
      <w:r w:rsidR="00C206EA" w:rsidRPr="00CD35AE">
        <w:rPr>
          <w:rStyle w:val="Appelnotedebasdep"/>
          <w:rFonts w:ascii="Arial" w:eastAsia="Times New Roman" w:hAnsi="Arial" w:cs="Arial"/>
          <w:color w:val="000000" w:themeColor="text1"/>
          <w:sz w:val="20"/>
          <w:szCs w:val="20"/>
          <w:lang w:eastAsia="fr-CH"/>
        </w:rPr>
        <w:footnoteReference w:id="77"/>
      </w:r>
      <w:r w:rsidR="00C206EA" w:rsidRPr="00CD35AE">
        <w:rPr>
          <w:rFonts w:ascii="Arial" w:eastAsia="Times New Roman" w:hAnsi="Arial" w:cs="Arial"/>
          <w:color w:val="000000" w:themeColor="text1"/>
          <w:sz w:val="20"/>
          <w:szCs w:val="20"/>
          <w:lang w:eastAsia="fr-CH"/>
        </w:rPr>
        <w:t xml:space="preserve">. Les conditions d’obtention sont explicitées à l’art. 36 </w:t>
      </w:r>
      <w:proofErr w:type="spellStart"/>
      <w:r w:rsidR="00C206EA" w:rsidRPr="00CD35AE">
        <w:rPr>
          <w:rFonts w:ascii="Arial" w:eastAsia="Times New Roman" w:hAnsi="Arial" w:cs="Arial"/>
          <w:color w:val="000000" w:themeColor="text1"/>
          <w:sz w:val="20"/>
          <w:szCs w:val="20"/>
          <w:lang w:eastAsia="fr-CH"/>
        </w:rPr>
        <w:t>LPMéd</w:t>
      </w:r>
      <w:proofErr w:type="spellEnd"/>
      <w:r w:rsidR="00C206EA" w:rsidRPr="00CD35AE">
        <w:rPr>
          <w:rFonts w:ascii="Arial" w:eastAsia="Times New Roman" w:hAnsi="Arial" w:cs="Arial"/>
          <w:color w:val="000000" w:themeColor="text1"/>
          <w:sz w:val="20"/>
          <w:szCs w:val="20"/>
          <w:lang w:eastAsia="fr-CH"/>
        </w:rPr>
        <w:t xml:space="preserve"> (notamment : titularité du diplôme fédéral, être digne de confiance, connaissances des langues).</w:t>
      </w:r>
    </w:p>
    <w:p w14:paraId="735C882D" w14:textId="76E0344F" w:rsidR="00C409CF" w:rsidRPr="00CD35AE" w:rsidRDefault="00C409CF" w:rsidP="00C409CF">
      <w:pPr>
        <w:jc w:val="both"/>
        <w:rPr>
          <w:rFonts w:ascii="Arial" w:hAnsi="Arial" w:cs="Arial"/>
          <w:color w:val="000000" w:themeColor="text1"/>
          <w:sz w:val="20"/>
          <w:szCs w:val="20"/>
        </w:rPr>
      </w:pPr>
      <w:r w:rsidRPr="00CD35AE">
        <w:rPr>
          <w:rFonts w:ascii="Arial" w:hAnsi="Arial" w:cs="Arial"/>
          <w:color w:val="000000" w:themeColor="text1"/>
          <w:sz w:val="20"/>
          <w:szCs w:val="20"/>
        </w:rPr>
        <w:t xml:space="preserve">Pour rappel, le médecin, lorsqu’il administre un médicament, doit </w:t>
      </w:r>
      <w:r w:rsidR="00051ADB" w:rsidRPr="00CD35AE">
        <w:rPr>
          <w:rFonts w:ascii="Arial" w:hAnsi="Arial" w:cs="Arial"/>
          <w:color w:val="000000" w:themeColor="text1"/>
          <w:sz w:val="20"/>
          <w:szCs w:val="20"/>
        </w:rPr>
        <w:t>–</w:t>
      </w:r>
      <w:r w:rsidRPr="00CD35AE">
        <w:rPr>
          <w:rFonts w:ascii="Arial" w:hAnsi="Arial" w:cs="Arial"/>
          <w:color w:val="000000" w:themeColor="text1"/>
          <w:sz w:val="20"/>
          <w:szCs w:val="20"/>
        </w:rPr>
        <w:t xml:space="preserve"> </w:t>
      </w:r>
      <w:r w:rsidR="00051ADB" w:rsidRPr="00CD35AE">
        <w:rPr>
          <w:rFonts w:ascii="Arial" w:hAnsi="Arial" w:cs="Arial"/>
          <w:color w:val="000000" w:themeColor="text1"/>
          <w:sz w:val="20"/>
          <w:szCs w:val="20"/>
        </w:rPr>
        <w:t>comme auparavant pour la prescription</w:t>
      </w:r>
      <w:r w:rsidR="007D695B" w:rsidRPr="00CD35AE">
        <w:rPr>
          <w:rFonts w:ascii="Arial" w:hAnsi="Arial" w:cs="Arial"/>
          <w:color w:val="000000" w:themeColor="text1"/>
          <w:sz w:val="20"/>
          <w:szCs w:val="20"/>
        </w:rPr>
        <w:t xml:space="preserve"> </w:t>
      </w:r>
      <w:r w:rsidRPr="00CD35AE">
        <w:rPr>
          <w:rFonts w:ascii="Arial" w:hAnsi="Arial" w:cs="Arial"/>
          <w:color w:val="000000" w:themeColor="text1"/>
          <w:sz w:val="20"/>
          <w:szCs w:val="20"/>
        </w:rPr>
        <w:t>– respecter les « règles des sciences pharmaceutiques et médicales » (art. 26 al. 1 LPTh). Nous avons toutefois déjà relevé que celles-ci ne posent aucune restriction spécifique</w:t>
      </w:r>
      <w:r w:rsidR="00051ADB" w:rsidRPr="00CD35AE">
        <w:rPr>
          <w:rFonts w:ascii="Arial" w:hAnsi="Arial" w:cs="Arial"/>
          <w:color w:val="000000" w:themeColor="text1"/>
          <w:sz w:val="20"/>
          <w:szCs w:val="20"/>
        </w:rPr>
        <w:t xml:space="preserve"> à l’auto-prescription</w:t>
      </w:r>
      <w:r w:rsidRPr="00CD35AE">
        <w:rPr>
          <w:rFonts w:ascii="Arial" w:hAnsi="Arial" w:cs="Arial"/>
          <w:color w:val="000000" w:themeColor="text1"/>
          <w:sz w:val="20"/>
          <w:szCs w:val="20"/>
        </w:rPr>
        <w:t xml:space="preserve">. De </w:t>
      </w:r>
      <w:r w:rsidR="00051ADB" w:rsidRPr="00CD35AE">
        <w:rPr>
          <w:rFonts w:ascii="Arial" w:hAnsi="Arial" w:cs="Arial"/>
          <w:color w:val="000000" w:themeColor="text1"/>
          <w:sz w:val="20"/>
          <w:szCs w:val="20"/>
        </w:rPr>
        <w:t>même</w:t>
      </w:r>
      <w:r w:rsidRPr="00CD35AE">
        <w:rPr>
          <w:rFonts w:ascii="Arial" w:hAnsi="Arial" w:cs="Arial"/>
          <w:color w:val="000000" w:themeColor="text1"/>
          <w:sz w:val="20"/>
          <w:szCs w:val="20"/>
        </w:rPr>
        <w:t>, les sociétés médicales n’ont pas énoncé de règles déconseillant ou interdisant l’</w:t>
      </w:r>
      <w:proofErr w:type="spellStart"/>
      <w:r w:rsidRPr="00CD35AE">
        <w:rPr>
          <w:rFonts w:ascii="Arial" w:hAnsi="Arial" w:cs="Arial"/>
          <w:color w:val="000000" w:themeColor="text1"/>
          <w:sz w:val="20"/>
          <w:szCs w:val="20"/>
        </w:rPr>
        <w:t>auto-administration</w:t>
      </w:r>
      <w:proofErr w:type="spellEnd"/>
      <w:r w:rsidRPr="00CD35AE">
        <w:rPr>
          <w:rFonts w:ascii="Arial" w:hAnsi="Arial" w:cs="Arial"/>
          <w:color w:val="000000" w:themeColor="text1"/>
          <w:sz w:val="20"/>
          <w:szCs w:val="20"/>
        </w:rPr>
        <w:t xml:space="preserve"> de médicaments par les médecins.</w:t>
      </w:r>
    </w:p>
    <w:p w14:paraId="3F188E64" w14:textId="0D53D2A8" w:rsidR="00123125" w:rsidRPr="00CD35AE" w:rsidRDefault="00C409CF" w:rsidP="00C409CF">
      <w:pPr>
        <w:jc w:val="both"/>
        <w:rPr>
          <w:rFonts w:ascii="Arial" w:hAnsi="Arial" w:cs="Arial"/>
          <w:color w:val="000000" w:themeColor="text1"/>
          <w:sz w:val="20"/>
          <w:szCs w:val="20"/>
        </w:rPr>
      </w:pPr>
      <w:r w:rsidRPr="00CD35AE">
        <w:rPr>
          <w:rFonts w:ascii="Arial" w:hAnsi="Arial" w:cs="Arial"/>
          <w:color w:val="000000" w:themeColor="text1"/>
          <w:sz w:val="20"/>
          <w:szCs w:val="20"/>
        </w:rPr>
        <w:t>En résumé, l</w:t>
      </w:r>
      <w:r w:rsidR="00C206EA" w:rsidRPr="00CD35AE">
        <w:rPr>
          <w:rFonts w:ascii="Arial" w:hAnsi="Arial" w:cs="Arial"/>
          <w:color w:val="000000" w:themeColor="text1"/>
          <w:sz w:val="20"/>
          <w:szCs w:val="20"/>
        </w:rPr>
        <w:t xml:space="preserve">a législation </w:t>
      </w:r>
      <w:r w:rsidR="00C206EA" w:rsidRPr="00CD35AE">
        <w:rPr>
          <w:rFonts w:ascii="Arial" w:hAnsi="Arial" w:cs="Arial"/>
          <w:i/>
          <w:iCs/>
          <w:color w:val="000000" w:themeColor="text1"/>
          <w:sz w:val="20"/>
          <w:szCs w:val="20"/>
        </w:rPr>
        <w:t>fédérale</w:t>
      </w:r>
      <w:r w:rsidR="00C206EA" w:rsidRPr="00CD35AE">
        <w:rPr>
          <w:rFonts w:ascii="Arial" w:hAnsi="Arial" w:cs="Arial"/>
          <w:color w:val="000000" w:themeColor="text1"/>
          <w:sz w:val="20"/>
          <w:szCs w:val="20"/>
        </w:rPr>
        <w:t xml:space="preserve"> ne restreint pas l’</w:t>
      </w:r>
      <w:r w:rsidR="00960B43" w:rsidRPr="00CD35AE">
        <w:rPr>
          <w:rFonts w:ascii="Arial" w:hAnsi="Arial" w:cs="Arial"/>
          <w:color w:val="000000" w:themeColor="text1"/>
          <w:sz w:val="20"/>
          <w:szCs w:val="20"/>
        </w:rPr>
        <w:t>(auto-)</w:t>
      </w:r>
      <w:r w:rsidR="00C206EA" w:rsidRPr="00CD35AE">
        <w:rPr>
          <w:rFonts w:ascii="Arial" w:hAnsi="Arial" w:cs="Arial"/>
          <w:color w:val="000000" w:themeColor="text1"/>
          <w:sz w:val="20"/>
          <w:szCs w:val="20"/>
        </w:rPr>
        <w:t>utilisation</w:t>
      </w:r>
      <w:r w:rsidRPr="00CD35AE">
        <w:rPr>
          <w:rFonts w:ascii="Arial" w:hAnsi="Arial" w:cs="Arial"/>
          <w:color w:val="000000" w:themeColor="text1"/>
          <w:sz w:val="20"/>
          <w:szCs w:val="20"/>
        </w:rPr>
        <w:t>/administration</w:t>
      </w:r>
      <w:r w:rsidR="00C206EA" w:rsidRPr="00CD35AE">
        <w:rPr>
          <w:rFonts w:ascii="Arial" w:hAnsi="Arial" w:cs="Arial"/>
          <w:color w:val="000000" w:themeColor="text1"/>
          <w:sz w:val="20"/>
          <w:szCs w:val="20"/>
        </w:rPr>
        <w:t xml:space="preserve"> du médicament par le médecin.</w:t>
      </w:r>
    </w:p>
    <w:p w14:paraId="28793A43" w14:textId="1ADFF174" w:rsidR="00A07326" w:rsidRPr="00CD35AE" w:rsidRDefault="00C409CF" w:rsidP="00B2152F">
      <w:pPr>
        <w:pStyle w:val="Titre2"/>
      </w:pPr>
      <w:bookmarkStart w:id="35" w:name="_Toc187677725"/>
      <w:bookmarkStart w:id="36" w:name="_Toc175644181"/>
      <w:r w:rsidRPr="00CD35AE">
        <w:t xml:space="preserve">Règles </w:t>
      </w:r>
      <w:r w:rsidR="00051ADB" w:rsidRPr="00CD35AE">
        <w:rPr>
          <w:i/>
          <w:iCs/>
        </w:rPr>
        <w:t>cantonales</w:t>
      </w:r>
      <w:r w:rsidR="00051ADB" w:rsidRPr="00CD35AE">
        <w:t xml:space="preserve"> </w:t>
      </w:r>
      <w:r w:rsidRPr="00CD35AE">
        <w:t>sur l’administration</w:t>
      </w:r>
      <w:bookmarkEnd w:id="35"/>
      <w:r w:rsidRPr="00CD35AE">
        <w:t xml:space="preserve"> </w:t>
      </w:r>
      <w:bookmarkEnd w:id="36"/>
    </w:p>
    <w:p w14:paraId="4D323580" w14:textId="11E1B947" w:rsidR="009C3C65" w:rsidRPr="00CD35AE" w:rsidRDefault="00051ADB" w:rsidP="006C74DD">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Nous avons examiné si les cantons romands restreignent l’utilisation/l’administration de médicaments par le médecin sur lui-même. </w:t>
      </w:r>
      <w:r w:rsidR="00960B43" w:rsidRPr="00CD35AE">
        <w:rPr>
          <w:rFonts w:ascii="Arial" w:eastAsia="Times New Roman" w:hAnsi="Arial" w:cs="Arial"/>
          <w:color w:val="000000" w:themeColor="text1"/>
          <w:sz w:val="20"/>
          <w:szCs w:val="20"/>
          <w:lang w:eastAsia="fr-CH"/>
        </w:rPr>
        <w:t xml:space="preserve">On y trouve les règles suivantes : </w:t>
      </w:r>
    </w:p>
    <w:p w14:paraId="1D1CD5C5" w14:textId="4B9F7F14" w:rsidR="009C3C65" w:rsidRPr="00CD35AE" w:rsidRDefault="00C73891" w:rsidP="006C74DD">
      <w:pPr>
        <w:spacing w:before="200" w:after="200" w:line="240" w:lineRule="auto"/>
        <w:ind w:left="708" w:firstLine="50"/>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Genève : « Les médecins et les dentistes peuvent cependant </w:t>
      </w:r>
      <w:r w:rsidRPr="00CD35AE">
        <w:rPr>
          <w:rFonts w:ascii="Arial" w:eastAsia="Times New Roman" w:hAnsi="Arial" w:cs="Arial"/>
          <w:i/>
          <w:iCs/>
          <w:color w:val="000000" w:themeColor="text1"/>
          <w:sz w:val="20"/>
          <w:szCs w:val="20"/>
          <w:lang w:eastAsia="fr-CH"/>
        </w:rPr>
        <w:t>administrer</w:t>
      </w:r>
      <w:r w:rsidRPr="00CD35AE">
        <w:rPr>
          <w:rFonts w:ascii="Arial" w:eastAsia="Times New Roman" w:hAnsi="Arial" w:cs="Arial"/>
          <w:color w:val="000000" w:themeColor="text1"/>
          <w:sz w:val="20"/>
          <w:szCs w:val="20"/>
          <w:lang w:eastAsia="fr-CH"/>
        </w:rPr>
        <w:t xml:space="preserve"> directement de manière non renouvelable des médicaments à leurs patients dans les cas d’urgence. »</w:t>
      </w:r>
      <w:r w:rsidR="00615598" w:rsidRPr="00CD35AE">
        <w:rPr>
          <w:rStyle w:val="Appelnotedebasdep"/>
          <w:rFonts w:ascii="Arial" w:eastAsia="Times New Roman" w:hAnsi="Arial" w:cs="Arial"/>
          <w:color w:val="000000" w:themeColor="text1"/>
          <w:sz w:val="20"/>
          <w:szCs w:val="20"/>
          <w:lang w:eastAsia="fr-CH"/>
        </w:rPr>
        <w:footnoteReference w:id="78"/>
      </w:r>
      <w:r w:rsidR="00B33942" w:rsidRPr="00CD35AE">
        <w:rPr>
          <w:rFonts w:ascii="Arial" w:eastAsia="Times New Roman" w:hAnsi="Arial" w:cs="Arial"/>
          <w:color w:val="000000" w:themeColor="text1"/>
          <w:sz w:val="20"/>
          <w:szCs w:val="20"/>
          <w:lang w:eastAsia="fr-CH"/>
        </w:rPr>
        <w:t xml:space="preserve"> </w:t>
      </w:r>
      <w:r w:rsidR="00C409CF" w:rsidRPr="00CD35AE">
        <w:rPr>
          <w:rFonts w:ascii="Arial" w:eastAsia="Times New Roman" w:hAnsi="Arial" w:cs="Arial"/>
          <w:color w:val="000000" w:themeColor="text1"/>
          <w:sz w:val="20"/>
          <w:szCs w:val="20"/>
          <w:lang w:eastAsia="fr-CH"/>
        </w:rPr>
        <w:t>(notre mise en évidence)</w:t>
      </w:r>
      <w:r w:rsidR="00B33942" w:rsidRPr="00CD35AE">
        <w:rPr>
          <w:rFonts w:ascii="Arial" w:eastAsia="Times New Roman" w:hAnsi="Arial" w:cs="Arial"/>
          <w:color w:val="000000" w:themeColor="text1"/>
          <w:sz w:val="20"/>
          <w:szCs w:val="20"/>
          <w:lang w:eastAsia="fr-CH"/>
        </w:rPr>
        <w:t> </w:t>
      </w:r>
      <w:r w:rsidR="009C3C65" w:rsidRPr="00CD35AE">
        <w:rPr>
          <w:rFonts w:ascii="Arial" w:eastAsia="Times New Roman" w:hAnsi="Arial" w:cs="Arial"/>
          <w:color w:val="000000" w:themeColor="text1"/>
          <w:sz w:val="20"/>
          <w:szCs w:val="20"/>
          <w:lang w:eastAsia="fr-CH"/>
        </w:rPr>
        <w:t>;</w:t>
      </w:r>
    </w:p>
    <w:p w14:paraId="4DED6799" w14:textId="40DAFCEE" w:rsidR="009C3C65" w:rsidRPr="00CD35AE" w:rsidRDefault="00C73891" w:rsidP="006C74DD">
      <w:pPr>
        <w:spacing w:before="200" w:after="200" w:line="240" w:lineRule="auto"/>
        <w:ind w:left="708"/>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Vaud : « la </w:t>
      </w:r>
      <w:r w:rsidRPr="00CD35AE">
        <w:rPr>
          <w:rFonts w:ascii="Arial" w:eastAsia="Times New Roman" w:hAnsi="Arial" w:cs="Arial"/>
          <w:i/>
          <w:iCs/>
          <w:color w:val="000000" w:themeColor="text1"/>
          <w:sz w:val="20"/>
          <w:szCs w:val="20"/>
          <w:lang w:eastAsia="fr-CH"/>
        </w:rPr>
        <w:t>dispensation</w:t>
      </w:r>
      <w:r w:rsidRPr="00CD35AE">
        <w:rPr>
          <w:rFonts w:ascii="Arial" w:eastAsia="Times New Roman" w:hAnsi="Arial" w:cs="Arial"/>
          <w:color w:val="000000" w:themeColor="text1"/>
          <w:sz w:val="20"/>
          <w:szCs w:val="20"/>
          <w:lang w:eastAsia="fr-CH"/>
        </w:rPr>
        <w:t xml:space="preserve"> de médicaments par les médecins et les médecins-dentistes n'est autorisée qu'en cas d'urgence.</w:t>
      </w:r>
      <w:r w:rsidR="00615598" w:rsidRPr="00CD35AE">
        <w:rPr>
          <w:rFonts w:ascii="Arial" w:eastAsia="Times New Roman" w:hAnsi="Arial" w:cs="Arial"/>
          <w:color w:val="000000" w:themeColor="text1"/>
          <w:sz w:val="20"/>
          <w:szCs w:val="20"/>
          <w:lang w:eastAsia="fr-CH"/>
        </w:rPr>
        <w:t> »</w:t>
      </w:r>
      <w:r w:rsidR="00615598" w:rsidRPr="00CD35AE">
        <w:rPr>
          <w:rStyle w:val="Appelnotedebasdep"/>
          <w:rFonts w:ascii="Arial" w:eastAsia="Times New Roman" w:hAnsi="Arial" w:cs="Arial"/>
          <w:color w:val="000000" w:themeColor="text1"/>
          <w:sz w:val="20"/>
          <w:szCs w:val="20"/>
          <w:lang w:eastAsia="fr-CH"/>
        </w:rPr>
        <w:footnoteReference w:id="79"/>
      </w:r>
      <w:r w:rsidR="00B33942" w:rsidRPr="00CD35AE">
        <w:rPr>
          <w:rFonts w:ascii="Arial" w:eastAsia="Times New Roman" w:hAnsi="Arial" w:cs="Arial"/>
          <w:color w:val="000000" w:themeColor="text1"/>
          <w:sz w:val="20"/>
          <w:szCs w:val="20"/>
          <w:lang w:eastAsia="fr-CH"/>
        </w:rPr>
        <w:t xml:space="preserve"> </w:t>
      </w:r>
      <w:r w:rsidR="00C409CF" w:rsidRPr="00CD35AE">
        <w:rPr>
          <w:rFonts w:ascii="Arial" w:eastAsia="Times New Roman" w:hAnsi="Arial" w:cs="Arial"/>
          <w:color w:val="000000" w:themeColor="text1"/>
          <w:sz w:val="20"/>
          <w:szCs w:val="20"/>
          <w:lang w:eastAsia="fr-CH"/>
        </w:rPr>
        <w:t>(notre mise en évidence)</w:t>
      </w:r>
      <w:r w:rsidR="00B33942" w:rsidRPr="00CD35AE">
        <w:rPr>
          <w:rFonts w:ascii="Arial" w:eastAsia="Times New Roman" w:hAnsi="Arial" w:cs="Arial"/>
          <w:color w:val="000000" w:themeColor="text1"/>
          <w:sz w:val="20"/>
          <w:szCs w:val="20"/>
          <w:lang w:eastAsia="fr-CH"/>
        </w:rPr>
        <w:t> </w:t>
      </w:r>
      <w:r w:rsidR="009C3C65" w:rsidRPr="00CD35AE">
        <w:rPr>
          <w:rFonts w:ascii="Arial" w:eastAsia="Times New Roman" w:hAnsi="Arial" w:cs="Arial"/>
          <w:color w:val="000000" w:themeColor="text1"/>
          <w:sz w:val="20"/>
          <w:szCs w:val="20"/>
          <w:lang w:eastAsia="fr-CH"/>
        </w:rPr>
        <w:t>;</w:t>
      </w:r>
    </w:p>
    <w:p w14:paraId="15A998CE" w14:textId="2C26080F" w:rsidR="009C3C65" w:rsidRPr="00CD35AE" w:rsidRDefault="00615598" w:rsidP="006C74DD">
      <w:pPr>
        <w:spacing w:before="200" w:after="200" w:line="240" w:lineRule="auto"/>
        <w:ind w:left="708"/>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Jura : « Le médecin et le médecin-dentiste peuvent </w:t>
      </w:r>
      <w:r w:rsidRPr="00CD35AE">
        <w:rPr>
          <w:rFonts w:ascii="Arial" w:eastAsia="Times New Roman" w:hAnsi="Arial" w:cs="Arial"/>
          <w:i/>
          <w:iCs/>
          <w:color w:val="000000" w:themeColor="text1"/>
          <w:sz w:val="20"/>
          <w:szCs w:val="20"/>
          <w:lang w:eastAsia="fr-CH"/>
        </w:rPr>
        <w:t>délivrer</w:t>
      </w:r>
      <w:r w:rsidRPr="00CD35AE">
        <w:rPr>
          <w:rFonts w:ascii="Arial" w:eastAsia="Times New Roman" w:hAnsi="Arial" w:cs="Arial"/>
          <w:color w:val="000000" w:themeColor="text1"/>
          <w:sz w:val="20"/>
          <w:szCs w:val="20"/>
          <w:lang w:eastAsia="fr-CH"/>
        </w:rPr>
        <w:t xml:space="preserve"> des médicaments sans autorisation particulière préalable lorsque l’acte médical ou l’urgence l’exigent ; Le médecin peut également </w:t>
      </w:r>
      <w:r w:rsidRPr="00CD35AE">
        <w:rPr>
          <w:rFonts w:ascii="Arial" w:eastAsia="Times New Roman" w:hAnsi="Arial" w:cs="Arial"/>
          <w:color w:val="000000" w:themeColor="text1"/>
          <w:sz w:val="20"/>
          <w:szCs w:val="20"/>
          <w:lang w:eastAsia="fr-CH"/>
        </w:rPr>
        <w:lastRenderedPageBreak/>
        <w:t>délivrer des médicaments</w:t>
      </w:r>
      <w:r w:rsidR="00123125" w:rsidRPr="00CD35AE">
        <w:rPr>
          <w:rFonts w:ascii="Arial" w:eastAsia="Times New Roman" w:hAnsi="Arial" w:cs="Arial"/>
          <w:color w:val="000000" w:themeColor="text1"/>
          <w:sz w:val="20"/>
          <w:szCs w:val="20"/>
          <w:lang w:eastAsia="fr-CH"/>
        </w:rPr>
        <w:t xml:space="preserve"> </w:t>
      </w:r>
      <w:r w:rsidRPr="00CD35AE">
        <w:rPr>
          <w:rFonts w:ascii="Arial" w:eastAsia="Times New Roman" w:hAnsi="Arial" w:cs="Arial"/>
          <w:color w:val="000000" w:themeColor="text1"/>
          <w:sz w:val="20"/>
          <w:szCs w:val="20"/>
          <w:lang w:eastAsia="fr-CH"/>
        </w:rPr>
        <w:t>au commencement du traitement du patient. »</w:t>
      </w:r>
      <w:r w:rsidRPr="00CD35AE">
        <w:rPr>
          <w:rStyle w:val="Appelnotedebasdep"/>
          <w:rFonts w:ascii="Arial" w:eastAsia="Times New Roman" w:hAnsi="Arial" w:cs="Arial"/>
          <w:color w:val="000000" w:themeColor="text1"/>
          <w:sz w:val="20"/>
          <w:szCs w:val="20"/>
          <w:lang w:eastAsia="fr-CH"/>
        </w:rPr>
        <w:footnoteReference w:id="80"/>
      </w:r>
      <w:r w:rsidR="00C409CF" w:rsidRPr="00CD35AE">
        <w:rPr>
          <w:rFonts w:ascii="Arial" w:eastAsia="Times New Roman" w:hAnsi="Arial" w:cs="Arial"/>
          <w:color w:val="000000" w:themeColor="text1"/>
          <w:sz w:val="20"/>
          <w:szCs w:val="20"/>
          <w:lang w:eastAsia="fr-CH"/>
        </w:rPr>
        <w:t xml:space="preserve"> (notre mise en évidence)</w:t>
      </w:r>
      <w:r w:rsidR="00C73891" w:rsidRPr="00CD35AE">
        <w:rPr>
          <w:rFonts w:ascii="Arial" w:eastAsia="Times New Roman" w:hAnsi="Arial" w:cs="Arial"/>
          <w:color w:val="000000" w:themeColor="text1"/>
          <w:sz w:val="20"/>
          <w:szCs w:val="20"/>
          <w:lang w:eastAsia="fr-CH"/>
        </w:rPr>
        <w:t>.</w:t>
      </w:r>
    </w:p>
    <w:p w14:paraId="02C785EE" w14:textId="66B438E0" w:rsidR="00C409CF" w:rsidRPr="00CD35AE" w:rsidRDefault="00C73891" w:rsidP="006C74DD">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A notre avis, </w:t>
      </w:r>
      <w:r w:rsidR="00C409CF" w:rsidRPr="00CD35AE">
        <w:rPr>
          <w:rFonts w:ascii="Arial" w:eastAsia="Times New Roman" w:hAnsi="Arial" w:cs="Arial"/>
          <w:color w:val="000000" w:themeColor="text1"/>
          <w:sz w:val="20"/>
          <w:szCs w:val="20"/>
          <w:lang w:eastAsia="fr-CH"/>
        </w:rPr>
        <w:t>l</w:t>
      </w:r>
      <w:r w:rsidRPr="00CD35AE">
        <w:rPr>
          <w:rFonts w:ascii="Arial" w:eastAsia="Times New Roman" w:hAnsi="Arial" w:cs="Arial"/>
          <w:color w:val="000000" w:themeColor="text1"/>
          <w:sz w:val="20"/>
          <w:szCs w:val="20"/>
          <w:lang w:eastAsia="fr-CH"/>
        </w:rPr>
        <w:t xml:space="preserve">es législateurs romands ont voulu </w:t>
      </w:r>
      <w:r w:rsidR="00C409CF" w:rsidRPr="00CD35AE">
        <w:rPr>
          <w:rFonts w:ascii="Arial" w:eastAsia="Times New Roman" w:hAnsi="Arial" w:cs="Arial"/>
          <w:color w:val="000000" w:themeColor="text1"/>
          <w:sz w:val="20"/>
          <w:szCs w:val="20"/>
          <w:lang w:eastAsia="fr-CH"/>
        </w:rPr>
        <w:t xml:space="preserve">ici </w:t>
      </w:r>
      <w:r w:rsidRPr="00CD35AE">
        <w:rPr>
          <w:rFonts w:ascii="Arial" w:eastAsia="Times New Roman" w:hAnsi="Arial" w:cs="Arial"/>
          <w:color w:val="000000" w:themeColor="text1"/>
          <w:sz w:val="20"/>
          <w:szCs w:val="20"/>
          <w:lang w:eastAsia="fr-CH"/>
        </w:rPr>
        <w:t>interdire aux médecins la vente de médicaments (</w:t>
      </w:r>
      <w:proofErr w:type="spellStart"/>
      <w:r w:rsidRPr="00CD35AE">
        <w:rPr>
          <w:rFonts w:ascii="Arial" w:eastAsia="Times New Roman" w:hAnsi="Arial" w:cs="Arial"/>
          <w:color w:val="000000" w:themeColor="text1"/>
          <w:sz w:val="20"/>
          <w:szCs w:val="20"/>
          <w:lang w:eastAsia="fr-CH"/>
        </w:rPr>
        <w:t>propharmacie</w:t>
      </w:r>
      <w:proofErr w:type="spellEnd"/>
      <w:r w:rsidRPr="00CD35AE">
        <w:rPr>
          <w:rFonts w:ascii="Arial" w:eastAsia="Times New Roman" w:hAnsi="Arial" w:cs="Arial"/>
          <w:color w:val="000000" w:themeColor="text1"/>
          <w:sz w:val="20"/>
          <w:szCs w:val="20"/>
          <w:lang w:eastAsia="fr-CH"/>
        </w:rPr>
        <w:t>) et leur remise</w:t>
      </w:r>
      <w:r w:rsidR="00EA629E" w:rsidRPr="00CD35AE">
        <w:rPr>
          <w:rFonts w:ascii="Arial" w:eastAsia="Times New Roman" w:hAnsi="Arial" w:cs="Arial"/>
          <w:color w:val="000000" w:themeColor="text1"/>
          <w:sz w:val="20"/>
          <w:szCs w:val="20"/>
          <w:lang w:eastAsia="fr-CH"/>
        </w:rPr>
        <w:t xml:space="preserve"> (donc à l’emporter</w:t>
      </w:r>
      <w:r w:rsidR="00C409CF" w:rsidRPr="00CD35AE">
        <w:rPr>
          <w:rFonts w:ascii="Arial" w:eastAsia="Times New Roman" w:hAnsi="Arial" w:cs="Arial"/>
          <w:color w:val="000000" w:themeColor="text1"/>
          <w:sz w:val="20"/>
          <w:szCs w:val="20"/>
          <w:lang w:eastAsia="fr-CH"/>
        </w:rPr>
        <w:t xml:space="preserve"> aux patients</w:t>
      </w:r>
      <w:r w:rsidR="00EA629E" w:rsidRPr="00CD35AE">
        <w:rPr>
          <w:rFonts w:ascii="Arial" w:eastAsia="Times New Roman" w:hAnsi="Arial" w:cs="Arial"/>
          <w:color w:val="000000" w:themeColor="text1"/>
          <w:sz w:val="20"/>
          <w:szCs w:val="20"/>
          <w:lang w:eastAsia="fr-CH"/>
        </w:rPr>
        <w:t>)</w:t>
      </w:r>
      <w:r w:rsidR="008F1CE3" w:rsidRPr="00CD35AE">
        <w:rPr>
          <w:rFonts w:ascii="Arial" w:eastAsia="Times New Roman" w:hAnsi="Arial" w:cs="Arial"/>
          <w:color w:val="000000" w:themeColor="text1"/>
          <w:sz w:val="20"/>
          <w:szCs w:val="20"/>
          <w:lang w:eastAsia="fr-CH"/>
        </w:rPr>
        <w:t>,</w:t>
      </w:r>
      <w:r w:rsidRPr="00CD35AE">
        <w:rPr>
          <w:rFonts w:ascii="Arial" w:eastAsia="Times New Roman" w:hAnsi="Arial" w:cs="Arial"/>
          <w:color w:val="000000" w:themeColor="text1"/>
          <w:sz w:val="20"/>
          <w:szCs w:val="20"/>
          <w:lang w:eastAsia="fr-CH"/>
        </w:rPr>
        <w:t xml:space="preserve"> </w:t>
      </w:r>
      <w:r w:rsidR="00123125" w:rsidRPr="00CD35AE">
        <w:rPr>
          <w:rFonts w:ascii="Arial" w:eastAsia="Times New Roman" w:hAnsi="Arial" w:cs="Arial"/>
          <w:color w:val="000000" w:themeColor="text1"/>
          <w:sz w:val="20"/>
          <w:szCs w:val="20"/>
          <w:lang w:eastAsia="fr-CH"/>
        </w:rPr>
        <w:t>sauf dans certains cas</w:t>
      </w:r>
      <w:r w:rsidR="00EA629E" w:rsidRPr="00CD35AE">
        <w:rPr>
          <w:rStyle w:val="Appelnotedebasdep"/>
          <w:rFonts w:ascii="Arial" w:eastAsia="Times New Roman" w:hAnsi="Arial" w:cs="Arial"/>
          <w:color w:val="000000" w:themeColor="text1"/>
          <w:sz w:val="20"/>
          <w:szCs w:val="20"/>
          <w:lang w:eastAsia="fr-CH"/>
        </w:rPr>
        <w:footnoteReference w:id="81"/>
      </w:r>
      <w:r w:rsidR="00911B0F" w:rsidRPr="00CD35AE">
        <w:rPr>
          <w:rFonts w:ascii="Arial" w:eastAsia="Times New Roman" w:hAnsi="Arial" w:cs="Arial"/>
          <w:color w:val="000000" w:themeColor="text1"/>
          <w:sz w:val="20"/>
          <w:szCs w:val="20"/>
          <w:lang w:eastAsia="fr-CH"/>
        </w:rPr>
        <w:t>.</w:t>
      </w:r>
      <w:r w:rsidR="00960B43" w:rsidRPr="00CD35AE">
        <w:rPr>
          <w:rFonts w:ascii="Arial" w:eastAsia="Times New Roman" w:hAnsi="Arial" w:cs="Arial"/>
          <w:color w:val="000000" w:themeColor="text1"/>
          <w:sz w:val="20"/>
          <w:szCs w:val="20"/>
          <w:lang w:eastAsia="fr-CH"/>
        </w:rPr>
        <w:t xml:space="preserve"> A l’inverse</w:t>
      </w:r>
      <w:r w:rsidRPr="00CD35AE">
        <w:rPr>
          <w:rFonts w:ascii="Arial" w:eastAsia="Times New Roman" w:hAnsi="Arial" w:cs="Arial"/>
          <w:color w:val="000000" w:themeColor="text1"/>
          <w:sz w:val="20"/>
          <w:szCs w:val="20"/>
          <w:lang w:eastAsia="fr-CH"/>
        </w:rPr>
        <w:t>, un médecin</w:t>
      </w:r>
      <w:r w:rsidR="000A656B" w:rsidRPr="00CD35AE">
        <w:rPr>
          <w:rFonts w:ascii="Arial" w:eastAsia="Times New Roman" w:hAnsi="Arial" w:cs="Arial"/>
          <w:color w:val="000000" w:themeColor="text1"/>
          <w:sz w:val="20"/>
          <w:szCs w:val="20"/>
          <w:lang w:eastAsia="fr-CH"/>
        </w:rPr>
        <w:t xml:space="preserve"> </w:t>
      </w:r>
      <w:r w:rsidR="007D695B" w:rsidRPr="00CD35AE">
        <w:rPr>
          <w:rFonts w:ascii="Arial" w:eastAsia="Times New Roman" w:hAnsi="Arial" w:cs="Arial"/>
          <w:color w:val="000000" w:themeColor="text1"/>
          <w:sz w:val="20"/>
          <w:szCs w:val="20"/>
          <w:lang w:eastAsia="fr-CH"/>
        </w:rPr>
        <w:t>non-propharmacien</w:t>
      </w:r>
      <w:r w:rsidRPr="00CD35AE">
        <w:rPr>
          <w:rFonts w:ascii="Arial" w:eastAsia="Times New Roman" w:hAnsi="Arial" w:cs="Arial"/>
          <w:color w:val="000000" w:themeColor="text1"/>
          <w:sz w:val="20"/>
          <w:szCs w:val="20"/>
          <w:lang w:eastAsia="fr-CH"/>
        </w:rPr>
        <w:t xml:space="preserve"> reste libre d’</w:t>
      </w:r>
      <w:r w:rsidRPr="00CD35AE">
        <w:rPr>
          <w:rFonts w:ascii="Arial" w:eastAsia="Times New Roman" w:hAnsi="Arial" w:cs="Arial"/>
          <w:i/>
          <w:iCs/>
          <w:color w:val="000000" w:themeColor="text1"/>
          <w:sz w:val="20"/>
          <w:szCs w:val="20"/>
          <w:lang w:eastAsia="fr-CH"/>
        </w:rPr>
        <w:t>utiliser</w:t>
      </w:r>
      <w:r w:rsidRPr="00CD35AE">
        <w:rPr>
          <w:rFonts w:ascii="Arial" w:eastAsia="Times New Roman" w:hAnsi="Arial" w:cs="Arial"/>
          <w:color w:val="000000" w:themeColor="text1"/>
          <w:sz w:val="20"/>
          <w:szCs w:val="20"/>
          <w:lang w:eastAsia="fr-CH"/>
        </w:rPr>
        <w:t xml:space="preserve"> les médicaments sur ses patients, y compris quand il n’y a pas d’urgence</w:t>
      </w:r>
      <w:r w:rsidR="00EA629E" w:rsidRPr="00CD35AE">
        <w:rPr>
          <w:rStyle w:val="Appelnotedebasdep"/>
          <w:rFonts w:ascii="Arial" w:eastAsia="Times New Roman" w:hAnsi="Arial" w:cs="Arial"/>
          <w:color w:val="000000" w:themeColor="text1"/>
          <w:sz w:val="20"/>
          <w:szCs w:val="20"/>
          <w:lang w:eastAsia="fr-CH"/>
        </w:rPr>
        <w:footnoteReference w:id="82"/>
      </w:r>
      <w:r w:rsidRPr="00CD35AE">
        <w:rPr>
          <w:rFonts w:ascii="Arial" w:eastAsia="Times New Roman" w:hAnsi="Arial" w:cs="Arial"/>
          <w:color w:val="000000" w:themeColor="text1"/>
          <w:sz w:val="20"/>
          <w:szCs w:val="20"/>
          <w:lang w:eastAsia="fr-CH"/>
        </w:rPr>
        <w:t>. Par exemple, un</w:t>
      </w:r>
      <w:r w:rsidR="00CF2CF0" w:rsidRPr="00CD35AE">
        <w:rPr>
          <w:rFonts w:ascii="Arial" w:eastAsia="Times New Roman" w:hAnsi="Arial" w:cs="Arial"/>
          <w:color w:val="000000" w:themeColor="text1"/>
          <w:sz w:val="20"/>
          <w:szCs w:val="20"/>
          <w:lang w:eastAsia="fr-CH"/>
        </w:rPr>
        <w:t>e</w:t>
      </w:r>
      <w:r w:rsidRPr="00CD35AE">
        <w:rPr>
          <w:rFonts w:ascii="Arial" w:eastAsia="Times New Roman" w:hAnsi="Arial" w:cs="Arial"/>
          <w:color w:val="000000" w:themeColor="text1"/>
          <w:sz w:val="20"/>
          <w:szCs w:val="20"/>
          <w:lang w:eastAsia="fr-CH"/>
        </w:rPr>
        <w:t xml:space="preserve"> pédiatre va vacciner </w:t>
      </w:r>
      <w:r w:rsidR="004D41B4" w:rsidRPr="00CD35AE">
        <w:rPr>
          <w:rFonts w:ascii="Arial" w:eastAsia="Times New Roman" w:hAnsi="Arial" w:cs="Arial"/>
          <w:color w:val="000000" w:themeColor="text1"/>
          <w:sz w:val="20"/>
          <w:szCs w:val="20"/>
          <w:lang w:eastAsia="fr-CH"/>
        </w:rPr>
        <w:t xml:space="preserve">un </w:t>
      </w:r>
      <w:r w:rsidRPr="00CD35AE">
        <w:rPr>
          <w:rFonts w:ascii="Arial" w:eastAsia="Times New Roman" w:hAnsi="Arial" w:cs="Arial"/>
          <w:color w:val="000000" w:themeColor="text1"/>
          <w:sz w:val="20"/>
          <w:szCs w:val="20"/>
          <w:lang w:eastAsia="fr-CH"/>
        </w:rPr>
        <w:t>enfant ; un</w:t>
      </w:r>
      <w:r w:rsidR="00CF2CF0" w:rsidRPr="00CD35AE">
        <w:rPr>
          <w:rFonts w:ascii="Arial" w:eastAsia="Times New Roman" w:hAnsi="Arial" w:cs="Arial"/>
          <w:color w:val="000000" w:themeColor="text1"/>
          <w:sz w:val="20"/>
          <w:szCs w:val="20"/>
          <w:lang w:eastAsia="fr-CH"/>
        </w:rPr>
        <w:t>e</w:t>
      </w:r>
      <w:r w:rsidRPr="00CD35AE">
        <w:rPr>
          <w:rFonts w:ascii="Arial" w:eastAsia="Times New Roman" w:hAnsi="Arial" w:cs="Arial"/>
          <w:color w:val="000000" w:themeColor="text1"/>
          <w:sz w:val="20"/>
          <w:szCs w:val="20"/>
          <w:lang w:eastAsia="fr-CH"/>
        </w:rPr>
        <w:t xml:space="preserve"> ophtalmo</w:t>
      </w:r>
      <w:r w:rsidR="00CF2CF0" w:rsidRPr="00CD35AE">
        <w:rPr>
          <w:rFonts w:ascii="Arial" w:eastAsia="Times New Roman" w:hAnsi="Arial" w:cs="Arial"/>
          <w:color w:val="000000" w:themeColor="text1"/>
          <w:sz w:val="20"/>
          <w:szCs w:val="20"/>
          <w:lang w:eastAsia="fr-CH"/>
        </w:rPr>
        <w:t>lo</w:t>
      </w:r>
      <w:r w:rsidRPr="00CD35AE">
        <w:rPr>
          <w:rFonts w:ascii="Arial" w:eastAsia="Times New Roman" w:hAnsi="Arial" w:cs="Arial"/>
          <w:color w:val="000000" w:themeColor="text1"/>
          <w:sz w:val="20"/>
          <w:szCs w:val="20"/>
          <w:lang w:eastAsia="fr-CH"/>
        </w:rPr>
        <w:t>gue va appliquer des gouttes oculaires</w:t>
      </w:r>
      <w:r w:rsidR="00E74CE3" w:rsidRPr="00CD35AE">
        <w:rPr>
          <w:rFonts w:ascii="Arial" w:eastAsia="Times New Roman" w:hAnsi="Arial" w:cs="Arial"/>
          <w:color w:val="000000" w:themeColor="text1"/>
          <w:sz w:val="20"/>
          <w:szCs w:val="20"/>
          <w:lang w:eastAsia="fr-CH"/>
        </w:rPr>
        <w:t>.</w:t>
      </w:r>
    </w:p>
    <w:p w14:paraId="2F4500BB" w14:textId="36FA9D9A" w:rsidR="00C409CF" w:rsidRPr="00CD35AE" w:rsidRDefault="00C409CF" w:rsidP="006C74DD">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En toute hypothèse, ces règles cantonales ne restreignent pas </w:t>
      </w:r>
      <w:r w:rsidR="00960B43" w:rsidRPr="00CD35AE">
        <w:rPr>
          <w:rFonts w:ascii="Arial" w:eastAsia="Times New Roman" w:hAnsi="Arial" w:cs="Arial"/>
          <w:color w:val="000000" w:themeColor="text1"/>
          <w:sz w:val="20"/>
          <w:szCs w:val="20"/>
          <w:lang w:eastAsia="fr-CH"/>
        </w:rPr>
        <w:t xml:space="preserve">l’auto-utilisation par </w:t>
      </w:r>
      <w:r w:rsidRPr="00CD35AE">
        <w:rPr>
          <w:rFonts w:ascii="Arial" w:eastAsia="Times New Roman" w:hAnsi="Arial" w:cs="Arial"/>
          <w:color w:val="000000" w:themeColor="text1"/>
          <w:sz w:val="20"/>
          <w:szCs w:val="20"/>
          <w:lang w:eastAsia="fr-CH"/>
        </w:rPr>
        <w:t>le médecin.</w:t>
      </w:r>
    </w:p>
    <w:p w14:paraId="68ACB00D" w14:textId="37769FB9" w:rsidR="00136F66" w:rsidRPr="00CD35AE" w:rsidRDefault="00CF376E" w:rsidP="00CD35AE">
      <w:pPr>
        <w:pStyle w:val="Titre1"/>
        <w:numPr>
          <w:ilvl w:val="0"/>
          <w:numId w:val="17"/>
        </w:numPr>
        <w:rPr>
          <w:rFonts w:ascii="Arial" w:hAnsi="Arial" w:cs="Arial"/>
          <w:sz w:val="20"/>
          <w:szCs w:val="20"/>
        </w:rPr>
      </w:pPr>
      <w:bookmarkStart w:id="37" w:name="_Toc175644182"/>
      <w:bookmarkStart w:id="38" w:name="_Toc187677726"/>
      <w:bookmarkStart w:id="39" w:name="_Toc121169839"/>
      <w:r w:rsidRPr="00CD35AE">
        <w:rPr>
          <w:rFonts w:ascii="Arial" w:hAnsi="Arial" w:cs="Arial"/>
          <w:sz w:val="20"/>
          <w:szCs w:val="20"/>
        </w:rPr>
        <w:t xml:space="preserve">Admissibilité de l’auto-prescription au regard de la </w:t>
      </w:r>
      <w:proofErr w:type="spellStart"/>
      <w:r w:rsidRPr="00CD35AE">
        <w:rPr>
          <w:rFonts w:ascii="Arial" w:hAnsi="Arial" w:cs="Arial"/>
          <w:sz w:val="20"/>
          <w:szCs w:val="20"/>
        </w:rPr>
        <w:t>L</w:t>
      </w:r>
      <w:r w:rsidR="00170230" w:rsidRPr="00CD35AE">
        <w:rPr>
          <w:rFonts w:ascii="Arial" w:hAnsi="Arial" w:cs="Arial"/>
          <w:sz w:val="20"/>
          <w:szCs w:val="20"/>
        </w:rPr>
        <w:t>S</w:t>
      </w:r>
      <w:r w:rsidRPr="00CD35AE">
        <w:rPr>
          <w:rFonts w:ascii="Arial" w:hAnsi="Arial" w:cs="Arial"/>
          <w:sz w:val="20"/>
          <w:szCs w:val="20"/>
        </w:rPr>
        <w:t>tup</w:t>
      </w:r>
      <w:bookmarkEnd w:id="37"/>
      <w:bookmarkEnd w:id="38"/>
      <w:proofErr w:type="spellEnd"/>
      <w:r w:rsidRPr="00CD35AE">
        <w:rPr>
          <w:rFonts w:ascii="Arial" w:hAnsi="Arial" w:cs="Arial"/>
          <w:sz w:val="20"/>
          <w:szCs w:val="20"/>
        </w:rPr>
        <w:t xml:space="preserve"> </w:t>
      </w:r>
      <w:bookmarkEnd w:id="39"/>
    </w:p>
    <w:p w14:paraId="5CB92F3D" w14:textId="37878FD9" w:rsidR="00292095" w:rsidRPr="00CD35AE" w:rsidRDefault="00292095" w:rsidP="006C74DD">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Les </w:t>
      </w:r>
      <w:r w:rsidR="00BC246A" w:rsidRPr="00CD35AE">
        <w:rPr>
          <w:rFonts w:ascii="Arial" w:eastAsia="Times New Roman" w:hAnsi="Arial" w:cs="Arial"/>
          <w:color w:val="000000" w:themeColor="text1"/>
          <w:sz w:val="20"/>
          <w:szCs w:val="20"/>
          <w:lang w:eastAsia="fr-CH"/>
        </w:rPr>
        <w:t>p</w:t>
      </w:r>
      <w:r w:rsidR="001367A2" w:rsidRPr="00CD35AE">
        <w:rPr>
          <w:rFonts w:ascii="Arial" w:eastAsia="Times New Roman" w:hAnsi="Arial" w:cs="Arial"/>
          <w:color w:val="000000" w:themeColor="text1"/>
          <w:sz w:val="20"/>
          <w:szCs w:val="20"/>
          <w:lang w:eastAsia="fr-CH"/>
        </w:rPr>
        <w:t>oin</w:t>
      </w:r>
      <w:r w:rsidR="00BC246A" w:rsidRPr="00CD35AE">
        <w:rPr>
          <w:rFonts w:ascii="Arial" w:eastAsia="Times New Roman" w:hAnsi="Arial" w:cs="Arial"/>
          <w:color w:val="000000" w:themeColor="text1"/>
          <w:sz w:val="20"/>
          <w:szCs w:val="20"/>
          <w:lang w:eastAsia="fr-CH"/>
        </w:rPr>
        <w:t>t</w:t>
      </w:r>
      <w:r w:rsidR="001367A2" w:rsidRPr="00CD35AE">
        <w:rPr>
          <w:rFonts w:ascii="Arial" w:eastAsia="Times New Roman" w:hAnsi="Arial" w:cs="Arial"/>
          <w:color w:val="000000" w:themeColor="text1"/>
          <w:sz w:val="20"/>
          <w:szCs w:val="20"/>
          <w:lang w:eastAsia="fr-CH"/>
        </w:rPr>
        <w:t>s</w:t>
      </w:r>
      <w:r w:rsidRPr="00CD35AE">
        <w:rPr>
          <w:rFonts w:ascii="Arial" w:eastAsia="Times New Roman" w:hAnsi="Arial" w:cs="Arial"/>
          <w:color w:val="000000" w:themeColor="text1"/>
          <w:sz w:val="20"/>
          <w:szCs w:val="20"/>
          <w:lang w:eastAsia="fr-CH"/>
        </w:rPr>
        <w:t xml:space="preserve"> précédents ont porté sur les médicaments </w:t>
      </w:r>
      <w:r w:rsidRPr="00CD35AE">
        <w:rPr>
          <w:rFonts w:ascii="Arial" w:eastAsia="Times New Roman" w:hAnsi="Arial" w:cs="Arial"/>
          <w:i/>
          <w:iCs/>
          <w:color w:val="000000" w:themeColor="text1"/>
          <w:sz w:val="20"/>
          <w:szCs w:val="20"/>
          <w:lang w:eastAsia="fr-CH"/>
        </w:rPr>
        <w:t>en général</w:t>
      </w:r>
      <w:r w:rsidRPr="00CD35AE">
        <w:rPr>
          <w:rFonts w:ascii="Arial" w:eastAsia="Times New Roman" w:hAnsi="Arial" w:cs="Arial"/>
          <w:color w:val="000000" w:themeColor="text1"/>
          <w:sz w:val="20"/>
          <w:szCs w:val="20"/>
          <w:lang w:eastAsia="fr-CH"/>
        </w:rPr>
        <w:t xml:space="preserve">. Nous abordons maintenant plus spécifiquement la situation où le médicament prescrit, remis ou utilisé </w:t>
      </w:r>
      <w:r w:rsidR="006B5F20" w:rsidRPr="00CD35AE">
        <w:rPr>
          <w:rFonts w:ascii="Arial" w:eastAsia="Times New Roman" w:hAnsi="Arial" w:cs="Arial"/>
          <w:color w:val="000000" w:themeColor="text1"/>
          <w:sz w:val="20"/>
          <w:szCs w:val="20"/>
          <w:lang w:eastAsia="fr-CH"/>
        </w:rPr>
        <w:t>contient</w:t>
      </w:r>
      <w:r w:rsidRPr="00CD35AE">
        <w:rPr>
          <w:rFonts w:ascii="Arial" w:eastAsia="Times New Roman" w:hAnsi="Arial" w:cs="Arial"/>
          <w:color w:val="000000" w:themeColor="text1"/>
          <w:sz w:val="20"/>
          <w:szCs w:val="20"/>
          <w:lang w:eastAsia="fr-CH"/>
        </w:rPr>
        <w:t xml:space="preserve"> une substance sous contrôle</w:t>
      </w:r>
      <w:r w:rsidR="00EC2DF1" w:rsidRPr="00CD35AE">
        <w:rPr>
          <w:rFonts w:ascii="Arial" w:eastAsia="Times New Roman" w:hAnsi="Arial" w:cs="Arial"/>
          <w:color w:val="000000" w:themeColor="text1"/>
          <w:sz w:val="20"/>
          <w:szCs w:val="20"/>
          <w:lang w:eastAsia="fr-CH"/>
        </w:rPr>
        <w:t xml:space="preserve"> (SSC)</w:t>
      </w:r>
      <w:r w:rsidRPr="00CD35AE">
        <w:rPr>
          <w:rFonts w:ascii="Arial" w:eastAsia="Times New Roman" w:hAnsi="Arial" w:cs="Arial"/>
          <w:color w:val="000000" w:themeColor="text1"/>
          <w:sz w:val="20"/>
          <w:szCs w:val="20"/>
          <w:lang w:eastAsia="fr-CH"/>
        </w:rPr>
        <w:t>.</w:t>
      </w:r>
    </w:p>
    <w:p w14:paraId="155597F9" w14:textId="102412FA" w:rsidR="00597F26" w:rsidRPr="00CD35AE" w:rsidRDefault="00051ADB" w:rsidP="006C74DD">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L</w:t>
      </w:r>
      <w:r w:rsidR="00EC2DF1" w:rsidRPr="00CD35AE">
        <w:rPr>
          <w:rFonts w:ascii="Arial" w:eastAsia="Times New Roman" w:hAnsi="Arial" w:cs="Arial"/>
          <w:color w:val="000000" w:themeColor="text1"/>
          <w:sz w:val="20"/>
          <w:szCs w:val="20"/>
          <w:lang w:eastAsia="fr-CH"/>
        </w:rPr>
        <w:t>a</w:t>
      </w:r>
      <w:r w:rsidR="00136F66" w:rsidRPr="00CD35AE">
        <w:rPr>
          <w:rFonts w:ascii="Arial" w:eastAsia="Times New Roman" w:hAnsi="Arial" w:cs="Arial"/>
          <w:color w:val="000000" w:themeColor="text1"/>
          <w:sz w:val="20"/>
          <w:szCs w:val="20"/>
          <w:lang w:eastAsia="fr-CH"/>
        </w:rPr>
        <w:t xml:space="preserve"> </w:t>
      </w:r>
      <w:proofErr w:type="spellStart"/>
      <w:r w:rsidR="00136F66" w:rsidRPr="00CD35AE">
        <w:rPr>
          <w:rFonts w:ascii="Arial" w:eastAsia="Times New Roman" w:hAnsi="Arial" w:cs="Arial"/>
          <w:color w:val="000000" w:themeColor="text1"/>
          <w:sz w:val="20"/>
          <w:szCs w:val="20"/>
          <w:lang w:eastAsia="fr-CH"/>
        </w:rPr>
        <w:t>L</w:t>
      </w:r>
      <w:r w:rsidR="00A34A9F" w:rsidRPr="00CD35AE">
        <w:rPr>
          <w:rFonts w:ascii="Arial" w:eastAsia="Times New Roman" w:hAnsi="Arial" w:cs="Arial"/>
          <w:color w:val="000000" w:themeColor="text1"/>
          <w:sz w:val="20"/>
          <w:szCs w:val="20"/>
          <w:lang w:eastAsia="fr-CH"/>
        </w:rPr>
        <w:t>S</w:t>
      </w:r>
      <w:r w:rsidR="00136F66" w:rsidRPr="00CD35AE">
        <w:rPr>
          <w:rFonts w:ascii="Arial" w:eastAsia="Times New Roman" w:hAnsi="Arial" w:cs="Arial"/>
          <w:color w:val="000000" w:themeColor="text1"/>
          <w:sz w:val="20"/>
          <w:szCs w:val="20"/>
          <w:lang w:eastAsia="fr-CH"/>
        </w:rPr>
        <w:t>tup</w:t>
      </w:r>
      <w:proofErr w:type="spellEnd"/>
      <w:r w:rsidR="00DB7DF2" w:rsidRPr="00CD35AE">
        <w:rPr>
          <w:rStyle w:val="Appelnotedebasdep"/>
          <w:rFonts w:ascii="Arial" w:eastAsia="Times New Roman" w:hAnsi="Arial" w:cs="Arial"/>
          <w:color w:val="000000" w:themeColor="text1"/>
          <w:sz w:val="20"/>
          <w:szCs w:val="20"/>
          <w:lang w:eastAsia="fr-CH"/>
        </w:rPr>
        <w:footnoteReference w:id="83"/>
      </w:r>
      <w:r w:rsidR="00136F66" w:rsidRPr="00CD35AE">
        <w:rPr>
          <w:rFonts w:ascii="Arial" w:eastAsia="Times New Roman" w:hAnsi="Arial" w:cs="Arial"/>
          <w:color w:val="000000" w:themeColor="text1"/>
          <w:sz w:val="20"/>
          <w:szCs w:val="20"/>
          <w:lang w:eastAsia="fr-CH"/>
        </w:rPr>
        <w:t xml:space="preserve"> s’applique aux médicaments qui ont été classés comme « sous-contrôle » par le biais d’un</w:t>
      </w:r>
      <w:r w:rsidR="00292095" w:rsidRPr="00CD35AE">
        <w:rPr>
          <w:rFonts w:ascii="Arial" w:eastAsia="Times New Roman" w:hAnsi="Arial" w:cs="Arial"/>
          <w:color w:val="000000" w:themeColor="text1"/>
          <w:sz w:val="20"/>
          <w:szCs w:val="20"/>
          <w:lang w:eastAsia="fr-CH"/>
        </w:rPr>
        <w:t xml:space="preserve">e inclusion </w:t>
      </w:r>
      <w:r w:rsidR="00136F66" w:rsidRPr="00CD35AE">
        <w:rPr>
          <w:rFonts w:ascii="Arial" w:eastAsia="Times New Roman" w:hAnsi="Arial" w:cs="Arial"/>
          <w:color w:val="000000" w:themeColor="text1"/>
          <w:sz w:val="20"/>
          <w:szCs w:val="20"/>
          <w:lang w:eastAsia="fr-CH"/>
        </w:rPr>
        <w:t>dans un des tableaux</w:t>
      </w:r>
      <w:r w:rsidR="00292095" w:rsidRPr="00CD35AE">
        <w:rPr>
          <w:rFonts w:ascii="Arial" w:eastAsia="Times New Roman" w:hAnsi="Arial" w:cs="Arial"/>
          <w:color w:val="000000" w:themeColor="text1"/>
          <w:sz w:val="20"/>
          <w:szCs w:val="20"/>
          <w:lang w:eastAsia="fr-CH"/>
        </w:rPr>
        <w:t xml:space="preserve"> de l’</w:t>
      </w:r>
      <w:proofErr w:type="spellStart"/>
      <w:r w:rsidR="00292095" w:rsidRPr="00CD35AE">
        <w:rPr>
          <w:rFonts w:ascii="Arial" w:eastAsia="Times New Roman" w:hAnsi="Arial" w:cs="Arial"/>
          <w:color w:val="000000" w:themeColor="text1"/>
          <w:sz w:val="20"/>
          <w:szCs w:val="20"/>
          <w:lang w:eastAsia="fr-CH"/>
        </w:rPr>
        <w:t>OTStup</w:t>
      </w:r>
      <w:proofErr w:type="spellEnd"/>
      <w:r w:rsidR="00292095" w:rsidRPr="00CD35AE">
        <w:rPr>
          <w:rFonts w:ascii="Arial" w:eastAsia="Times New Roman" w:hAnsi="Arial" w:cs="Arial"/>
          <w:color w:val="000000" w:themeColor="text1"/>
          <w:sz w:val="20"/>
          <w:szCs w:val="20"/>
          <w:lang w:eastAsia="fr-CH"/>
        </w:rPr>
        <w:t>-DFI</w:t>
      </w:r>
      <w:r w:rsidR="00EC2DF1" w:rsidRPr="00CD35AE">
        <w:rPr>
          <w:rStyle w:val="Appelnotedebasdep"/>
          <w:rFonts w:ascii="Arial" w:eastAsia="Times New Roman" w:hAnsi="Arial" w:cs="Arial"/>
          <w:color w:val="000000" w:themeColor="text1"/>
          <w:sz w:val="20"/>
          <w:szCs w:val="20"/>
          <w:lang w:eastAsia="fr-CH"/>
        </w:rPr>
        <w:footnoteReference w:id="84"/>
      </w:r>
      <w:r w:rsidR="00136F66" w:rsidRPr="00CD35AE">
        <w:rPr>
          <w:rFonts w:ascii="Arial" w:eastAsia="Times New Roman" w:hAnsi="Arial" w:cs="Arial"/>
          <w:color w:val="000000" w:themeColor="text1"/>
          <w:sz w:val="20"/>
          <w:szCs w:val="20"/>
          <w:lang w:eastAsia="fr-CH"/>
        </w:rPr>
        <w:t xml:space="preserve">. </w:t>
      </w:r>
      <w:r w:rsidR="001A5625" w:rsidRPr="00CD35AE">
        <w:rPr>
          <w:rFonts w:ascii="Arial" w:eastAsia="Times New Roman" w:hAnsi="Arial" w:cs="Arial"/>
          <w:color w:val="000000" w:themeColor="text1"/>
          <w:sz w:val="20"/>
          <w:szCs w:val="20"/>
          <w:lang w:eastAsia="fr-CH"/>
        </w:rPr>
        <w:t>La LPTh reste applicable conformément à l’art.</w:t>
      </w:r>
      <w:r w:rsidR="00292095" w:rsidRPr="00CD35AE">
        <w:rPr>
          <w:rFonts w:ascii="Arial" w:eastAsia="Times New Roman" w:hAnsi="Arial" w:cs="Arial"/>
          <w:color w:val="000000" w:themeColor="text1"/>
          <w:sz w:val="20"/>
          <w:szCs w:val="20"/>
          <w:lang w:eastAsia="fr-CH"/>
        </w:rPr>
        <w:t> </w:t>
      </w:r>
      <w:r w:rsidR="001A5625" w:rsidRPr="00CD35AE">
        <w:rPr>
          <w:rFonts w:ascii="Arial" w:eastAsia="Times New Roman" w:hAnsi="Arial" w:cs="Arial"/>
          <w:color w:val="000000" w:themeColor="text1"/>
          <w:sz w:val="20"/>
          <w:szCs w:val="20"/>
          <w:lang w:eastAsia="fr-CH"/>
        </w:rPr>
        <w:t>2 al.</w:t>
      </w:r>
      <w:r w:rsidR="00960B43" w:rsidRPr="00CD35AE">
        <w:rPr>
          <w:rFonts w:ascii="Arial" w:eastAsia="Times New Roman" w:hAnsi="Arial" w:cs="Arial"/>
          <w:color w:val="000000" w:themeColor="text1"/>
          <w:sz w:val="20"/>
          <w:szCs w:val="20"/>
          <w:lang w:eastAsia="fr-CH"/>
        </w:rPr>
        <w:t> </w:t>
      </w:r>
      <w:r w:rsidR="001A5625" w:rsidRPr="00CD35AE">
        <w:rPr>
          <w:rFonts w:ascii="Arial" w:eastAsia="Times New Roman" w:hAnsi="Arial" w:cs="Arial"/>
          <w:color w:val="000000" w:themeColor="text1"/>
          <w:sz w:val="20"/>
          <w:szCs w:val="20"/>
          <w:lang w:eastAsia="fr-CH"/>
        </w:rPr>
        <w:t xml:space="preserve">1 let. </w:t>
      </w:r>
      <w:proofErr w:type="gramStart"/>
      <w:r w:rsidR="001A5625" w:rsidRPr="00CD35AE">
        <w:rPr>
          <w:rFonts w:ascii="Arial" w:eastAsia="Times New Roman" w:hAnsi="Arial" w:cs="Arial"/>
          <w:color w:val="000000" w:themeColor="text1"/>
          <w:sz w:val="20"/>
          <w:szCs w:val="20"/>
          <w:lang w:eastAsia="fr-CH"/>
        </w:rPr>
        <w:t>d</w:t>
      </w:r>
      <w:proofErr w:type="gramEnd"/>
      <w:r w:rsidR="001A5625" w:rsidRPr="00CD35AE">
        <w:rPr>
          <w:rFonts w:ascii="Arial" w:eastAsia="Times New Roman" w:hAnsi="Arial" w:cs="Arial"/>
          <w:color w:val="000000" w:themeColor="text1"/>
          <w:sz w:val="20"/>
          <w:szCs w:val="20"/>
          <w:lang w:eastAsia="fr-CH"/>
        </w:rPr>
        <w:t xml:space="preserve"> LPTh selon lequel « la LPTh s’applique aux stupéfiants lorsqu’ils sont utilisés comme produits thérapeutiques »</w:t>
      </w:r>
      <w:r w:rsidR="00EA73AD" w:rsidRPr="00CD35AE">
        <w:rPr>
          <w:rStyle w:val="Appelnotedebasdep"/>
          <w:rFonts w:ascii="Arial" w:eastAsia="Times New Roman" w:hAnsi="Arial" w:cs="Arial"/>
          <w:color w:val="000000" w:themeColor="text1"/>
          <w:sz w:val="20"/>
          <w:szCs w:val="20"/>
          <w:lang w:eastAsia="fr-CH"/>
        </w:rPr>
        <w:footnoteReference w:id="85"/>
      </w:r>
      <w:r w:rsidR="001A5625" w:rsidRPr="00CD35AE">
        <w:rPr>
          <w:rFonts w:ascii="Arial" w:eastAsia="Times New Roman" w:hAnsi="Arial" w:cs="Arial"/>
          <w:color w:val="000000" w:themeColor="text1"/>
          <w:sz w:val="20"/>
          <w:szCs w:val="20"/>
          <w:lang w:eastAsia="fr-CH"/>
        </w:rPr>
        <w:t>.</w:t>
      </w:r>
      <w:r w:rsidR="00597F26" w:rsidRPr="00CD35AE">
        <w:rPr>
          <w:rFonts w:ascii="Arial" w:eastAsia="Times New Roman" w:hAnsi="Arial" w:cs="Arial"/>
          <w:color w:val="000000" w:themeColor="text1"/>
          <w:sz w:val="20"/>
          <w:szCs w:val="20"/>
          <w:lang w:eastAsia="fr-CH"/>
        </w:rPr>
        <w:t xml:space="preserve"> L’art. 1b </w:t>
      </w:r>
      <w:proofErr w:type="spellStart"/>
      <w:r w:rsidR="00597F26" w:rsidRPr="00CD35AE">
        <w:rPr>
          <w:rFonts w:ascii="Arial" w:eastAsia="Times New Roman" w:hAnsi="Arial" w:cs="Arial"/>
          <w:color w:val="000000" w:themeColor="text1"/>
          <w:sz w:val="20"/>
          <w:szCs w:val="20"/>
          <w:lang w:eastAsia="fr-CH"/>
        </w:rPr>
        <w:t>L</w:t>
      </w:r>
      <w:r w:rsidR="00EC2DF1" w:rsidRPr="00CD35AE">
        <w:rPr>
          <w:rFonts w:ascii="Arial" w:eastAsia="Times New Roman" w:hAnsi="Arial" w:cs="Arial"/>
          <w:color w:val="000000" w:themeColor="text1"/>
          <w:sz w:val="20"/>
          <w:szCs w:val="20"/>
          <w:lang w:eastAsia="fr-CH"/>
        </w:rPr>
        <w:t>S</w:t>
      </w:r>
      <w:r w:rsidR="00597F26" w:rsidRPr="00CD35AE">
        <w:rPr>
          <w:rFonts w:ascii="Arial" w:eastAsia="Times New Roman" w:hAnsi="Arial" w:cs="Arial"/>
          <w:color w:val="000000" w:themeColor="text1"/>
          <w:sz w:val="20"/>
          <w:szCs w:val="20"/>
          <w:lang w:eastAsia="fr-CH"/>
        </w:rPr>
        <w:t>tup</w:t>
      </w:r>
      <w:proofErr w:type="spellEnd"/>
      <w:r w:rsidR="00597F26" w:rsidRPr="00CD35AE">
        <w:rPr>
          <w:rFonts w:ascii="Arial" w:eastAsia="Times New Roman" w:hAnsi="Arial" w:cs="Arial"/>
          <w:color w:val="000000" w:themeColor="text1"/>
          <w:sz w:val="20"/>
          <w:szCs w:val="20"/>
          <w:lang w:eastAsia="fr-CH"/>
        </w:rPr>
        <w:t xml:space="preserve"> dit la même chose</w:t>
      </w:r>
      <w:r w:rsidR="00CF2CF0" w:rsidRPr="00CD35AE">
        <w:rPr>
          <w:rFonts w:ascii="Arial" w:eastAsia="Times New Roman" w:hAnsi="Arial" w:cs="Arial"/>
          <w:color w:val="000000" w:themeColor="text1"/>
          <w:sz w:val="20"/>
          <w:szCs w:val="20"/>
          <w:lang w:eastAsia="fr-CH"/>
        </w:rPr>
        <w:t> </w:t>
      </w:r>
      <w:r w:rsidR="00357402" w:rsidRPr="00CD35AE">
        <w:rPr>
          <w:rFonts w:ascii="Arial" w:eastAsia="Times New Roman" w:hAnsi="Arial" w:cs="Arial"/>
          <w:color w:val="000000" w:themeColor="text1"/>
          <w:sz w:val="20"/>
          <w:szCs w:val="20"/>
          <w:lang w:eastAsia="fr-CH"/>
        </w:rPr>
        <w:t xml:space="preserve">; il précise cependant que la </w:t>
      </w:r>
      <w:proofErr w:type="spellStart"/>
      <w:r w:rsidR="00357402" w:rsidRPr="00CD35AE">
        <w:rPr>
          <w:rFonts w:ascii="Arial" w:eastAsia="Times New Roman" w:hAnsi="Arial" w:cs="Arial"/>
          <w:color w:val="000000" w:themeColor="text1"/>
          <w:sz w:val="20"/>
          <w:szCs w:val="20"/>
          <w:lang w:eastAsia="fr-CH"/>
        </w:rPr>
        <w:t>L</w:t>
      </w:r>
      <w:r w:rsidR="00836525" w:rsidRPr="00CD35AE">
        <w:rPr>
          <w:rFonts w:ascii="Arial" w:eastAsia="Times New Roman" w:hAnsi="Arial" w:cs="Arial"/>
          <w:color w:val="000000" w:themeColor="text1"/>
          <w:sz w:val="20"/>
          <w:szCs w:val="20"/>
          <w:lang w:eastAsia="fr-CH"/>
        </w:rPr>
        <w:t>S</w:t>
      </w:r>
      <w:r w:rsidR="00357402" w:rsidRPr="00CD35AE">
        <w:rPr>
          <w:rFonts w:ascii="Arial" w:eastAsia="Times New Roman" w:hAnsi="Arial" w:cs="Arial"/>
          <w:color w:val="000000" w:themeColor="text1"/>
          <w:sz w:val="20"/>
          <w:szCs w:val="20"/>
          <w:lang w:eastAsia="fr-CH"/>
        </w:rPr>
        <w:t>tup</w:t>
      </w:r>
      <w:proofErr w:type="spellEnd"/>
      <w:r w:rsidR="00357402" w:rsidRPr="00CD35AE">
        <w:rPr>
          <w:rFonts w:ascii="Arial" w:eastAsia="Times New Roman" w:hAnsi="Arial" w:cs="Arial"/>
          <w:color w:val="000000" w:themeColor="text1"/>
          <w:sz w:val="20"/>
          <w:szCs w:val="20"/>
          <w:lang w:eastAsia="fr-CH"/>
        </w:rPr>
        <w:t xml:space="preserve"> est applicable si la LPTh est moins sévère</w:t>
      </w:r>
      <w:r w:rsidR="00EC2DF1" w:rsidRPr="00CD35AE">
        <w:rPr>
          <w:rStyle w:val="Appelnotedebasdep"/>
          <w:rFonts w:ascii="Arial" w:eastAsia="Times New Roman" w:hAnsi="Arial" w:cs="Arial"/>
          <w:color w:val="000000" w:themeColor="text1"/>
          <w:sz w:val="20"/>
          <w:szCs w:val="20"/>
          <w:lang w:eastAsia="fr-CH"/>
        </w:rPr>
        <w:footnoteReference w:id="86"/>
      </w:r>
      <w:r w:rsidR="00357402" w:rsidRPr="00CD35AE">
        <w:rPr>
          <w:rFonts w:ascii="Arial" w:eastAsia="Times New Roman" w:hAnsi="Arial" w:cs="Arial"/>
          <w:color w:val="000000" w:themeColor="text1"/>
          <w:sz w:val="20"/>
          <w:szCs w:val="20"/>
          <w:lang w:eastAsia="fr-CH"/>
        </w:rPr>
        <w:t>.</w:t>
      </w:r>
    </w:p>
    <w:p w14:paraId="1D2B6540" w14:textId="78A38C26" w:rsidR="006B5F20" w:rsidRPr="00CD35AE" w:rsidRDefault="006B5F20" w:rsidP="006C74DD">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Sont inclus dans les tableaux de l’</w:t>
      </w:r>
      <w:proofErr w:type="spellStart"/>
      <w:r w:rsidRPr="00CD35AE">
        <w:rPr>
          <w:rFonts w:ascii="Arial" w:eastAsia="Times New Roman" w:hAnsi="Arial" w:cs="Arial"/>
          <w:color w:val="000000" w:themeColor="text1"/>
          <w:sz w:val="20"/>
          <w:szCs w:val="20"/>
          <w:lang w:eastAsia="fr-CH"/>
        </w:rPr>
        <w:t>OTStup</w:t>
      </w:r>
      <w:proofErr w:type="spellEnd"/>
      <w:r w:rsidRPr="00CD35AE">
        <w:rPr>
          <w:rFonts w:ascii="Arial" w:eastAsia="Times New Roman" w:hAnsi="Arial" w:cs="Arial"/>
          <w:color w:val="000000" w:themeColor="text1"/>
          <w:sz w:val="20"/>
          <w:szCs w:val="20"/>
          <w:lang w:eastAsia="fr-CH"/>
        </w:rPr>
        <w:t>-DFI et donc considérés comme des SSC</w:t>
      </w:r>
      <w:r w:rsidR="00E20F84" w:rsidRPr="00CD35AE">
        <w:rPr>
          <w:rStyle w:val="Appelnotedebasdep"/>
          <w:rFonts w:ascii="Arial" w:eastAsia="Times New Roman" w:hAnsi="Arial" w:cs="Arial"/>
          <w:color w:val="000000" w:themeColor="text1"/>
          <w:sz w:val="20"/>
          <w:szCs w:val="20"/>
          <w:lang w:eastAsia="fr-CH"/>
        </w:rPr>
        <w:footnoteReference w:id="87"/>
      </w:r>
      <w:r w:rsidRPr="00CD35AE">
        <w:rPr>
          <w:rFonts w:ascii="Arial" w:eastAsia="Times New Roman" w:hAnsi="Arial" w:cs="Arial"/>
          <w:color w:val="000000" w:themeColor="text1"/>
          <w:sz w:val="20"/>
          <w:szCs w:val="20"/>
          <w:lang w:eastAsia="fr-CH"/>
        </w:rPr>
        <w:t> </w:t>
      </w:r>
      <w:r w:rsidR="00E15886" w:rsidRPr="00CD35AE">
        <w:rPr>
          <w:rFonts w:ascii="Arial" w:eastAsia="Times New Roman" w:hAnsi="Arial" w:cs="Arial"/>
          <w:color w:val="000000" w:themeColor="text1"/>
          <w:sz w:val="20"/>
          <w:szCs w:val="20"/>
          <w:lang w:eastAsia="fr-CH"/>
        </w:rPr>
        <w:t xml:space="preserve"> notamment</w:t>
      </w:r>
      <w:r w:rsidRPr="00CD35AE">
        <w:rPr>
          <w:rFonts w:ascii="Arial" w:eastAsia="Times New Roman" w:hAnsi="Arial" w:cs="Arial"/>
          <w:color w:val="000000" w:themeColor="text1"/>
          <w:sz w:val="20"/>
          <w:szCs w:val="20"/>
          <w:lang w:eastAsia="fr-CH"/>
        </w:rPr>
        <w:t xml:space="preserve"> les opiacés </w:t>
      </w:r>
      <w:r w:rsidR="00E15886" w:rsidRPr="00CD35AE">
        <w:rPr>
          <w:rFonts w:ascii="Arial" w:eastAsia="Times New Roman" w:hAnsi="Arial" w:cs="Arial"/>
          <w:color w:val="000000" w:themeColor="text1"/>
          <w:sz w:val="20"/>
          <w:szCs w:val="20"/>
          <w:lang w:eastAsia="fr-CH"/>
        </w:rPr>
        <w:t>(</w:t>
      </w:r>
      <w:r w:rsidRPr="00CD35AE">
        <w:rPr>
          <w:rFonts w:ascii="Arial" w:eastAsia="Times New Roman" w:hAnsi="Arial" w:cs="Arial"/>
          <w:color w:val="000000" w:themeColor="text1"/>
          <w:sz w:val="20"/>
          <w:szCs w:val="20"/>
          <w:lang w:eastAsia="fr-CH"/>
        </w:rPr>
        <w:t>comme la morphine</w:t>
      </w:r>
      <w:r w:rsidR="00E15886" w:rsidRPr="00CD35AE">
        <w:rPr>
          <w:rFonts w:ascii="Arial" w:eastAsia="Times New Roman" w:hAnsi="Arial" w:cs="Arial"/>
          <w:color w:val="000000" w:themeColor="text1"/>
          <w:sz w:val="20"/>
          <w:szCs w:val="20"/>
          <w:lang w:eastAsia="fr-CH"/>
        </w:rPr>
        <w:t xml:space="preserve"> ou</w:t>
      </w:r>
      <w:r w:rsidRPr="00CD35AE">
        <w:rPr>
          <w:rFonts w:ascii="Arial" w:eastAsia="Times New Roman" w:hAnsi="Arial" w:cs="Arial"/>
          <w:color w:val="000000" w:themeColor="text1"/>
          <w:sz w:val="20"/>
          <w:szCs w:val="20"/>
          <w:lang w:eastAsia="fr-CH"/>
        </w:rPr>
        <w:t xml:space="preserve"> l’oxycodone</w:t>
      </w:r>
      <w:r w:rsidR="00E15886" w:rsidRPr="00CD35AE">
        <w:rPr>
          <w:rFonts w:ascii="Arial" w:eastAsia="Times New Roman" w:hAnsi="Arial" w:cs="Arial"/>
          <w:color w:val="000000" w:themeColor="text1"/>
          <w:sz w:val="20"/>
          <w:szCs w:val="20"/>
          <w:lang w:eastAsia="fr-CH"/>
        </w:rPr>
        <w:t>)</w:t>
      </w:r>
      <w:r w:rsidRPr="00CD35AE">
        <w:rPr>
          <w:rFonts w:ascii="Arial" w:eastAsia="Times New Roman" w:hAnsi="Arial" w:cs="Arial"/>
          <w:color w:val="000000" w:themeColor="text1"/>
          <w:sz w:val="20"/>
          <w:szCs w:val="20"/>
          <w:lang w:eastAsia="fr-CH"/>
        </w:rPr>
        <w:t>, la cocaïne, le cannabis (tableau a), les benzodiazépines et les z-</w:t>
      </w:r>
      <w:proofErr w:type="spellStart"/>
      <w:r w:rsidRPr="00CD35AE">
        <w:rPr>
          <w:rFonts w:ascii="Arial" w:eastAsia="Times New Roman" w:hAnsi="Arial" w:cs="Arial"/>
          <w:color w:val="000000" w:themeColor="text1"/>
          <w:sz w:val="20"/>
          <w:szCs w:val="20"/>
          <w:lang w:eastAsia="fr-CH"/>
        </w:rPr>
        <w:t>drugs</w:t>
      </w:r>
      <w:proofErr w:type="spellEnd"/>
      <w:r w:rsidRPr="00CD35AE">
        <w:rPr>
          <w:rFonts w:ascii="Arial" w:eastAsia="Times New Roman" w:hAnsi="Arial" w:cs="Arial"/>
          <w:color w:val="000000" w:themeColor="text1"/>
          <w:sz w:val="20"/>
          <w:szCs w:val="20"/>
          <w:lang w:eastAsia="fr-CH"/>
        </w:rPr>
        <w:t xml:space="preserve"> (tableau b), la codéine (tableau c), les stupéfiants interdits (</w:t>
      </w:r>
      <w:r w:rsidR="00E15886" w:rsidRPr="00CD35AE">
        <w:rPr>
          <w:rFonts w:ascii="Arial" w:eastAsia="Times New Roman" w:hAnsi="Arial" w:cs="Arial"/>
          <w:color w:val="000000" w:themeColor="text1"/>
          <w:sz w:val="20"/>
          <w:szCs w:val="20"/>
          <w:lang w:eastAsia="fr-CH"/>
        </w:rPr>
        <w:t xml:space="preserve">tableau d : </w:t>
      </w:r>
      <w:r w:rsidR="006503B4" w:rsidRPr="00CD35AE">
        <w:rPr>
          <w:rFonts w:ascii="Arial" w:eastAsia="Times New Roman" w:hAnsi="Arial" w:cs="Arial"/>
          <w:color w:val="000000" w:themeColor="text1"/>
          <w:sz w:val="20"/>
          <w:szCs w:val="20"/>
          <w:lang w:eastAsia="fr-CH"/>
        </w:rPr>
        <w:t>héroïne</w:t>
      </w:r>
      <w:r w:rsidRPr="00CD35AE">
        <w:rPr>
          <w:rFonts w:ascii="Arial" w:eastAsia="Times New Roman" w:hAnsi="Arial" w:cs="Arial"/>
          <w:color w:val="000000" w:themeColor="text1"/>
          <w:sz w:val="20"/>
          <w:szCs w:val="20"/>
          <w:lang w:eastAsia="fr-CH"/>
        </w:rPr>
        <w:t>, MDMA, LSD, champignons)</w:t>
      </w:r>
      <w:r w:rsidR="006503B4" w:rsidRPr="00CD35AE">
        <w:rPr>
          <w:rStyle w:val="Appelnotedebasdep"/>
          <w:rFonts w:ascii="Arial" w:eastAsia="Times New Roman" w:hAnsi="Arial" w:cs="Arial"/>
          <w:color w:val="000000" w:themeColor="text1"/>
          <w:sz w:val="20"/>
          <w:szCs w:val="20"/>
          <w:lang w:eastAsia="fr-CH"/>
        </w:rPr>
        <w:footnoteReference w:id="88"/>
      </w:r>
      <w:r w:rsidRPr="00CD35AE">
        <w:rPr>
          <w:rFonts w:ascii="Arial" w:eastAsia="Times New Roman" w:hAnsi="Arial" w:cs="Arial"/>
          <w:color w:val="000000" w:themeColor="text1"/>
          <w:sz w:val="20"/>
          <w:szCs w:val="20"/>
          <w:lang w:eastAsia="fr-CH"/>
        </w:rPr>
        <w:t xml:space="preserve">. Le classement dans un ou l’autre tableau entraine l’application </w:t>
      </w:r>
      <w:r w:rsidR="00130A0F" w:rsidRPr="00CD35AE">
        <w:rPr>
          <w:rFonts w:ascii="Arial" w:eastAsia="Times New Roman" w:hAnsi="Arial" w:cs="Arial"/>
          <w:color w:val="000000" w:themeColor="text1"/>
          <w:sz w:val="20"/>
          <w:szCs w:val="20"/>
          <w:lang w:eastAsia="fr-CH"/>
        </w:rPr>
        <w:t xml:space="preserve">de </w:t>
      </w:r>
      <w:r w:rsidRPr="00CD35AE">
        <w:rPr>
          <w:rFonts w:ascii="Arial" w:eastAsia="Times New Roman" w:hAnsi="Arial" w:cs="Arial"/>
          <w:color w:val="000000" w:themeColor="text1"/>
          <w:sz w:val="20"/>
          <w:szCs w:val="20"/>
          <w:lang w:eastAsia="fr-CH"/>
        </w:rPr>
        <w:t>différentes mesures de contrôle</w:t>
      </w:r>
      <w:r w:rsidRPr="00CD35AE">
        <w:rPr>
          <w:rStyle w:val="Appelnotedebasdep"/>
          <w:rFonts w:ascii="Arial" w:eastAsia="Times New Roman" w:hAnsi="Arial" w:cs="Arial"/>
          <w:color w:val="000000" w:themeColor="text1"/>
          <w:sz w:val="20"/>
          <w:szCs w:val="20"/>
          <w:lang w:eastAsia="fr-CH"/>
        </w:rPr>
        <w:footnoteReference w:id="89"/>
      </w:r>
      <w:r w:rsidR="00E15886" w:rsidRPr="00CD35AE">
        <w:rPr>
          <w:rFonts w:ascii="Arial" w:eastAsia="Times New Roman" w:hAnsi="Arial" w:cs="Arial"/>
          <w:color w:val="000000" w:themeColor="text1"/>
          <w:sz w:val="20"/>
          <w:szCs w:val="20"/>
          <w:lang w:eastAsia="fr-CH"/>
        </w:rPr>
        <w:t>, notamment s’agissant du type d’ordonnances à utiliser (carnets à souche</w:t>
      </w:r>
      <w:r w:rsidR="006B6050" w:rsidRPr="00CD35AE">
        <w:rPr>
          <w:rStyle w:val="Appelnotedebasdep"/>
          <w:rFonts w:ascii="Arial" w:eastAsia="Times New Roman" w:hAnsi="Arial" w:cs="Arial"/>
          <w:color w:val="000000" w:themeColor="text1"/>
          <w:sz w:val="20"/>
          <w:szCs w:val="20"/>
          <w:lang w:eastAsia="fr-CH"/>
        </w:rPr>
        <w:footnoteReference w:id="90"/>
      </w:r>
      <w:r w:rsidR="00E15886" w:rsidRPr="00CD35AE">
        <w:rPr>
          <w:rFonts w:ascii="Arial" w:eastAsia="Times New Roman" w:hAnsi="Arial" w:cs="Arial"/>
          <w:color w:val="000000" w:themeColor="text1"/>
          <w:sz w:val="20"/>
          <w:szCs w:val="20"/>
          <w:lang w:eastAsia="fr-CH"/>
        </w:rPr>
        <w:t xml:space="preserve"> ou non)</w:t>
      </w:r>
      <w:r w:rsidRPr="00CD35AE">
        <w:rPr>
          <w:rFonts w:ascii="Arial" w:eastAsia="Times New Roman" w:hAnsi="Arial" w:cs="Arial"/>
          <w:color w:val="000000" w:themeColor="text1"/>
          <w:sz w:val="20"/>
          <w:szCs w:val="20"/>
          <w:lang w:eastAsia="fr-CH"/>
        </w:rPr>
        <w:t>.</w:t>
      </w:r>
    </w:p>
    <w:p w14:paraId="44B0034E" w14:textId="4310DFDC" w:rsidR="00136F66" w:rsidRPr="00CD35AE" w:rsidRDefault="00441FA5" w:rsidP="006C74DD">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A l’instar de la </w:t>
      </w:r>
      <w:proofErr w:type="spellStart"/>
      <w:r w:rsidRPr="00CD35AE">
        <w:rPr>
          <w:rFonts w:ascii="Arial" w:eastAsia="Times New Roman" w:hAnsi="Arial" w:cs="Arial"/>
          <w:color w:val="000000" w:themeColor="text1"/>
          <w:sz w:val="20"/>
          <w:szCs w:val="20"/>
          <w:lang w:eastAsia="fr-CH"/>
        </w:rPr>
        <w:t>LPTh</w:t>
      </w:r>
      <w:proofErr w:type="spellEnd"/>
      <w:r w:rsidRPr="00CD35AE">
        <w:rPr>
          <w:rFonts w:ascii="Arial" w:eastAsia="Times New Roman" w:hAnsi="Arial" w:cs="Arial"/>
          <w:color w:val="000000" w:themeColor="text1"/>
          <w:sz w:val="20"/>
          <w:szCs w:val="20"/>
          <w:lang w:eastAsia="fr-CH"/>
        </w:rPr>
        <w:t>, l</w:t>
      </w:r>
      <w:r w:rsidR="0052758E" w:rsidRPr="00CD35AE">
        <w:rPr>
          <w:rFonts w:ascii="Arial" w:eastAsia="Times New Roman" w:hAnsi="Arial" w:cs="Arial"/>
          <w:color w:val="000000" w:themeColor="text1"/>
          <w:sz w:val="20"/>
          <w:szCs w:val="20"/>
          <w:lang w:eastAsia="fr-CH"/>
        </w:rPr>
        <w:t xml:space="preserve">a </w:t>
      </w:r>
      <w:proofErr w:type="spellStart"/>
      <w:r w:rsidR="0052758E" w:rsidRPr="00CD35AE">
        <w:rPr>
          <w:rFonts w:ascii="Arial" w:eastAsia="Times New Roman" w:hAnsi="Arial" w:cs="Arial"/>
          <w:color w:val="000000" w:themeColor="text1"/>
          <w:sz w:val="20"/>
          <w:szCs w:val="20"/>
          <w:lang w:eastAsia="fr-CH"/>
        </w:rPr>
        <w:t>L</w:t>
      </w:r>
      <w:r w:rsidR="00A34A9F" w:rsidRPr="00CD35AE">
        <w:rPr>
          <w:rFonts w:ascii="Arial" w:eastAsia="Times New Roman" w:hAnsi="Arial" w:cs="Arial"/>
          <w:color w:val="000000" w:themeColor="text1"/>
          <w:sz w:val="20"/>
          <w:szCs w:val="20"/>
          <w:lang w:eastAsia="fr-CH"/>
        </w:rPr>
        <w:t>S</w:t>
      </w:r>
      <w:r w:rsidR="0052758E" w:rsidRPr="00CD35AE">
        <w:rPr>
          <w:rFonts w:ascii="Arial" w:eastAsia="Times New Roman" w:hAnsi="Arial" w:cs="Arial"/>
          <w:color w:val="000000" w:themeColor="text1"/>
          <w:sz w:val="20"/>
          <w:szCs w:val="20"/>
          <w:lang w:eastAsia="fr-CH"/>
        </w:rPr>
        <w:t>tup</w:t>
      </w:r>
      <w:proofErr w:type="spellEnd"/>
      <w:r w:rsidR="0052758E" w:rsidRPr="00CD35AE">
        <w:rPr>
          <w:rFonts w:ascii="Arial" w:eastAsia="Times New Roman" w:hAnsi="Arial" w:cs="Arial"/>
          <w:color w:val="000000" w:themeColor="text1"/>
          <w:sz w:val="20"/>
          <w:szCs w:val="20"/>
          <w:lang w:eastAsia="fr-CH"/>
        </w:rPr>
        <w:t xml:space="preserve"> ne </w:t>
      </w:r>
      <w:r w:rsidR="00E15886" w:rsidRPr="00CD35AE">
        <w:rPr>
          <w:rFonts w:ascii="Arial" w:eastAsia="Times New Roman" w:hAnsi="Arial" w:cs="Arial"/>
          <w:color w:val="000000" w:themeColor="text1"/>
          <w:sz w:val="20"/>
          <w:szCs w:val="20"/>
          <w:lang w:eastAsia="fr-CH"/>
        </w:rPr>
        <w:t xml:space="preserve">traite </w:t>
      </w:r>
      <w:r w:rsidR="0052758E" w:rsidRPr="00CD35AE">
        <w:rPr>
          <w:rFonts w:ascii="Arial" w:eastAsia="Times New Roman" w:hAnsi="Arial" w:cs="Arial"/>
          <w:color w:val="000000" w:themeColor="text1"/>
          <w:sz w:val="20"/>
          <w:szCs w:val="20"/>
          <w:lang w:eastAsia="fr-CH"/>
        </w:rPr>
        <w:t xml:space="preserve">directement </w:t>
      </w:r>
      <w:r w:rsidR="00836525" w:rsidRPr="00CD35AE">
        <w:rPr>
          <w:rFonts w:ascii="Arial" w:eastAsia="Times New Roman" w:hAnsi="Arial" w:cs="Arial"/>
          <w:color w:val="000000" w:themeColor="text1"/>
          <w:sz w:val="20"/>
          <w:szCs w:val="20"/>
          <w:lang w:eastAsia="fr-CH"/>
        </w:rPr>
        <w:t xml:space="preserve">ni </w:t>
      </w:r>
      <w:r w:rsidR="00E15886" w:rsidRPr="00CD35AE">
        <w:rPr>
          <w:rFonts w:ascii="Arial" w:eastAsia="Times New Roman" w:hAnsi="Arial" w:cs="Arial"/>
          <w:color w:val="000000" w:themeColor="text1"/>
          <w:sz w:val="20"/>
          <w:szCs w:val="20"/>
          <w:lang w:eastAsia="fr-CH"/>
        </w:rPr>
        <w:t xml:space="preserve">de </w:t>
      </w:r>
      <w:r w:rsidR="0052758E" w:rsidRPr="00CD35AE">
        <w:rPr>
          <w:rFonts w:ascii="Arial" w:eastAsia="Times New Roman" w:hAnsi="Arial" w:cs="Arial"/>
          <w:color w:val="000000" w:themeColor="text1"/>
          <w:sz w:val="20"/>
          <w:szCs w:val="20"/>
          <w:lang w:eastAsia="fr-CH"/>
        </w:rPr>
        <w:t xml:space="preserve">l’auto-prescription </w:t>
      </w:r>
      <w:r w:rsidR="00836525" w:rsidRPr="00CD35AE">
        <w:rPr>
          <w:rFonts w:ascii="Arial" w:eastAsia="Times New Roman" w:hAnsi="Arial" w:cs="Arial"/>
          <w:color w:val="000000" w:themeColor="text1"/>
          <w:sz w:val="20"/>
          <w:szCs w:val="20"/>
          <w:lang w:eastAsia="fr-CH"/>
        </w:rPr>
        <w:t xml:space="preserve">ni </w:t>
      </w:r>
      <w:r w:rsidR="00E15886" w:rsidRPr="00CD35AE">
        <w:rPr>
          <w:rFonts w:ascii="Arial" w:eastAsia="Times New Roman" w:hAnsi="Arial" w:cs="Arial"/>
          <w:color w:val="000000" w:themeColor="text1"/>
          <w:sz w:val="20"/>
          <w:szCs w:val="20"/>
          <w:lang w:eastAsia="fr-CH"/>
        </w:rPr>
        <w:t xml:space="preserve">de </w:t>
      </w:r>
      <w:r w:rsidR="0052758E" w:rsidRPr="00CD35AE">
        <w:rPr>
          <w:rFonts w:ascii="Arial" w:eastAsia="Times New Roman" w:hAnsi="Arial" w:cs="Arial"/>
          <w:color w:val="000000" w:themeColor="text1"/>
          <w:sz w:val="20"/>
          <w:szCs w:val="20"/>
          <w:lang w:eastAsia="fr-CH"/>
        </w:rPr>
        <w:t>l’</w:t>
      </w:r>
      <w:proofErr w:type="spellStart"/>
      <w:r w:rsidR="0052758E" w:rsidRPr="00CD35AE">
        <w:rPr>
          <w:rFonts w:ascii="Arial" w:eastAsia="Times New Roman" w:hAnsi="Arial" w:cs="Arial"/>
          <w:color w:val="000000" w:themeColor="text1"/>
          <w:sz w:val="20"/>
          <w:szCs w:val="20"/>
          <w:lang w:eastAsia="fr-CH"/>
        </w:rPr>
        <w:t>auto-administration</w:t>
      </w:r>
      <w:proofErr w:type="spellEnd"/>
      <w:r w:rsidR="0052758E" w:rsidRPr="00CD35AE">
        <w:rPr>
          <w:rFonts w:ascii="Arial" w:eastAsia="Times New Roman" w:hAnsi="Arial" w:cs="Arial"/>
          <w:color w:val="000000" w:themeColor="text1"/>
          <w:sz w:val="20"/>
          <w:szCs w:val="20"/>
          <w:lang w:eastAsia="fr-CH"/>
        </w:rPr>
        <w:t>.</w:t>
      </w:r>
    </w:p>
    <w:p w14:paraId="04306BA5" w14:textId="44D75D0A" w:rsidR="000F1FE8" w:rsidRPr="00CD35AE" w:rsidRDefault="00E35762" w:rsidP="00B2152F">
      <w:pPr>
        <w:pStyle w:val="Titre2"/>
      </w:pPr>
      <w:bookmarkStart w:id="40" w:name="_Toc175644183"/>
      <w:bookmarkStart w:id="41" w:name="_Toc187677727"/>
      <w:r w:rsidRPr="00CD35AE">
        <w:lastRenderedPageBreak/>
        <w:t xml:space="preserve">La « prescription » dans la </w:t>
      </w:r>
      <w:proofErr w:type="spellStart"/>
      <w:r w:rsidRPr="00CD35AE">
        <w:t>LStup</w:t>
      </w:r>
      <w:bookmarkEnd w:id="40"/>
      <w:bookmarkEnd w:id="41"/>
      <w:proofErr w:type="spellEnd"/>
    </w:p>
    <w:p w14:paraId="15FDBF4E" w14:textId="5EDFFEEA" w:rsidR="00051ADB" w:rsidRPr="00CD35AE" w:rsidRDefault="005A02E3" w:rsidP="006C74DD">
      <w:pPr>
        <w:spacing w:before="200" w:after="200" w:line="240" w:lineRule="auto"/>
        <w:jc w:val="both"/>
        <w:rPr>
          <w:rFonts w:ascii="Arial" w:hAnsi="Arial" w:cs="Arial"/>
          <w:sz w:val="20"/>
          <w:szCs w:val="20"/>
        </w:rPr>
      </w:pPr>
      <w:r w:rsidRPr="00CD35AE">
        <w:rPr>
          <w:rFonts w:ascii="Arial" w:hAnsi="Arial" w:cs="Arial"/>
          <w:sz w:val="20"/>
          <w:szCs w:val="20"/>
        </w:rPr>
        <w:t xml:space="preserve">S’agissant de la </w:t>
      </w:r>
      <w:r w:rsidRPr="00CD35AE">
        <w:rPr>
          <w:rFonts w:ascii="Arial" w:hAnsi="Arial" w:cs="Arial"/>
          <w:i/>
          <w:iCs/>
          <w:sz w:val="20"/>
          <w:szCs w:val="20"/>
        </w:rPr>
        <w:t>prescription</w:t>
      </w:r>
      <w:r w:rsidR="00950F73" w:rsidRPr="00CD35AE">
        <w:rPr>
          <w:rStyle w:val="Appelnotedebasdep"/>
          <w:rFonts w:ascii="Arial" w:hAnsi="Arial" w:cs="Arial"/>
          <w:sz w:val="20"/>
          <w:szCs w:val="20"/>
        </w:rPr>
        <w:footnoteReference w:id="91"/>
      </w:r>
      <w:r w:rsidRPr="00CD35AE">
        <w:rPr>
          <w:rFonts w:ascii="Arial" w:hAnsi="Arial" w:cs="Arial"/>
          <w:sz w:val="20"/>
          <w:szCs w:val="20"/>
        </w:rPr>
        <w:t xml:space="preserve">, l’art. 10 </w:t>
      </w:r>
      <w:r w:rsidR="002118B9" w:rsidRPr="00CD35AE">
        <w:rPr>
          <w:rFonts w:ascii="Arial" w:hAnsi="Arial" w:cs="Arial"/>
          <w:sz w:val="20"/>
          <w:szCs w:val="20"/>
        </w:rPr>
        <w:t xml:space="preserve">al. 1 </w:t>
      </w:r>
      <w:proofErr w:type="spellStart"/>
      <w:r w:rsidRPr="00CD35AE">
        <w:rPr>
          <w:rFonts w:ascii="Arial" w:hAnsi="Arial" w:cs="Arial"/>
          <w:sz w:val="20"/>
          <w:szCs w:val="20"/>
        </w:rPr>
        <w:t>L</w:t>
      </w:r>
      <w:r w:rsidR="00836525" w:rsidRPr="00CD35AE">
        <w:rPr>
          <w:rFonts w:ascii="Arial" w:hAnsi="Arial" w:cs="Arial"/>
          <w:sz w:val="20"/>
          <w:szCs w:val="20"/>
        </w:rPr>
        <w:t>S</w:t>
      </w:r>
      <w:r w:rsidRPr="00CD35AE">
        <w:rPr>
          <w:rFonts w:ascii="Arial" w:hAnsi="Arial" w:cs="Arial"/>
          <w:sz w:val="20"/>
          <w:szCs w:val="20"/>
        </w:rPr>
        <w:t>tup</w:t>
      </w:r>
      <w:proofErr w:type="spellEnd"/>
      <w:r w:rsidR="002118B9" w:rsidRPr="00CD35AE">
        <w:rPr>
          <w:rFonts w:ascii="Arial" w:hAnsi="Arial" w:cs="Arial"/>
          <w:sz w:val="20"/>
          <w:szCs w:val="20"/>
        </w:rPr>
        <w:t xml:space="preserve"> rappelle que les médecins sont autorisés à </w:t>
      </w:r>
      <w:r w:rsidR="002118B9" w:rsidRPr="00CD35AE">
        <w:rPr>
          <w:rFonts w:ascii="Arial" w:hAnsi="Arial" w:cs="Arial"/>
          <w:i/>
          <w:iCs/>
          <w:sz w:val="20"/>
          <w:szCs w:val="20"/>
        </w:rPr>
        <w:t>prescrire</w:t>
      </w:r>
      <w:r w:rsidR="002118B9" w:rsidRPr="00CD35AE">
        <w:rPr>
          <w:rFonts w:ascii="Arial" w:hAnsi="Arial" w:cs="Arial"/>
          <w:sz w:val="20"/>
          <w:szCs w:val="20"/>
        </w:rPr>
        <w:t xml:space="preserve"> des médicaments </w:t>
      </w:r>
      <w:r w:rsidR="007E49BD" w:rsidRPr="00CD35AE">
        <w:rPr>
          <w:rFonts w:ascii="Arial" w:hAnsi="Arial" w:cs="Arial"/>
          <w:sz w:val="20"/>
          <w:szCs w:val="20"/>
        </w:rPr>
        <w:t>contenant des SSC.</w:t>
      </w:r>
      <w:r w:rsidR="002118B9" w:rsidRPr="00CD35AE">
        <w:rPr>
          <w:rFonts w:ascii="Arial" w:hAnsi="Arial" w:cs="Arial"/>
          <w:sz w:val="20"/>
          <w:szCs w:val="20"/>
        </w:rPr>
        <w:t xml:space="preserve"> </w:t>
      </w:r>
      <w:r w:rsidR="00ED191C" w:rsidRPr="00CD35AE">
        <w:rPr>
          <w:rFonts w:ascii="Arial" w:hAnsi="Arial" w:cs="Arial"/>
          <w:sz w:val="20"/>
          <w:szCs w:val="20"/>
        </w:rPr>
        <w:t>De nouveau, le médecin doit exercer sa profession sous sa propre responsabilité. La disposition n’aborde pas</w:t>
      </w:r>
      <w:r w:rsidR="00B324BA" w:rsidRPr="00CD35AE">
        <w:rPr>
          <w:rFonts w:ascii="Arial" w:hAnsi="Arial" w:cs="Arial"/>
          <w:sz w:val="20"/>
          <w:szCs w:val="20"/>
        </w:rPr>
        <w:t xml:space="preserve"> </w:t>
      </w:r>
      <w:r w:rsidR="00ED191C" w:rsidRPr="00CD35AE">
        <w:rPr>
          <w:rFonts w:ascii="Arial" w:hAnsi="Arial" w:cs="Arial"/>
          <w:sz w:val="20"/>
          <w:szCs w:val="20"/>
        </w:rPr>
        <w:t xml:space="preserve">– et donc n’interdit pas </w:t>
      </w:r>
      <w:r w:rsidR="00CF2CF0" w:rsidRPr="00CD35AE">
        <w:rPr>
          <w:rFonts w:ascii="Arial" w:hAnsi="Arial" w:cs="Arial"/>
          <w:sz w:val="20"/>
          <w:szCs w:val="20"/>
        </w:rPr>
        <w:t>—</w:t>
      </w:r>
      <w:r w:rsidR="00ED191C" w:rsidRPr="00CD35AE">
        <w:rPr>
          <w:rFonts w:ascii="Arial" w:hAnsi="Arial" w:cs="Arial"/>
          <w:sz w:val="20"/>
          <w:szCs w:val="20"/>
        </w:rPr>
        <w:t xml:space="preserve"> l’auto-prescription par le médecin.</w:t>
      </w:r>
    </w:p>
    <w:p w14:paraId="65413778" w14:textId="5243315F" w:rsidR="002118B9" w:rsidRPr="00CD35AE" w:rsidRDefault="001D6E62" w:rsidP="006C74DD">
      <w:pPr>
        <w:spacing w:before="200" w:after="200" w:line="240" w:lineRule="auto"/>
        <w:jc w:val="both"/>
        <w:rPr>
          <w:rFonts w:ascii="Arial" w:hAnsi="Arial" w:cs="Arial"/>
          <w:sz w:val="20"/>
          <w:szCs w:val="20"/>
        </w:rPr>
      </w:pPr>
      <w:r w:rsidRPr="00CD35AE">
        <w:rPr>
          <w:rFonts w:ascii="Arial" w:hAnsi="Arial" w:cs="Arial"/>
          <w:sz w:val="20"/>
          <w:szCs w:val="20"/>
        </w:rPr>
        <w:t xml:space="preserve">Nous </w:t>
      </w:r>
      <w:r w:rsidR="002D0E20" w:rsidRPr="00CD35AE">
        <w:rPr>
          <w:rFonts w:ascii="Arial" w:hAnsi="Arial" w:cs="Arial"/>
          <w:sz w:val="20"/>
          <w:szCs w:val="20"/>
        </w:rPr>
        <w:t>analysons</w:t>
      </w:r>
      <w:r w:rsidRPr="00CD35AE">
        <w:rPr>
          <w:rFonts w:ascii="Arial" w:hAnsi="Arial" w:cs="Arial"/>
          <w:sz w:val="20"/>
          <w:szCs w:val="20"/>
        </w:rPr>
        <w:t xml:space="preserve"> ci-dessous les </w:t>
      </w:r>
      <w:r w:rsidR="00C943D8" w:rsidRPr="00CD35AE">
        <w:rPr>
          <w:rFonts w:ascii="Arial" w:hAnsi="Arial" w:cs="Arial"/>
          <w:sz w:val="20"/>
          <w:szCs w:val="20"/>
        </w:rPr>
        <w:t>conditions posées par</w:t>
      </w:r>
      <w:r w:rsidRPr="00CD35AE">
        <w:rPr>
          <w:rFonts w:ascii="Arial" w:hAnsi="Arial" w:cs="Arial"/>
          <w:sz w:val="20"/>
          <w:szCs w:val="20"/>
        </w:rPr>
        <w:t xml:space="preserve"> l’art. 11</w:t>
      </w:r>
      <w:r w:rsidR="00ED191C" w:rsidRPr="00CD35AE">
        <w:rPr>
          <w:rFonts w:ascii="Arial" w:hAnsi="Arial" w:cs="Arial"/>
          <w:sz w:val="20"/>
          <w:szCs w:val="20"/>
        </w:rPr>
        <w:t xml:space="preserve"> </w:t>
      </w:r>
      <w:proofErr w:type="spellStart"/>
      <w:r w:rsidRPr="00CD35AE">
        <w:rPr>
          <w:rFonts w:ascii="Arial" w:hAnsi="Arial" w:cs="Arial"/>
          <w:sz w:val="20"/>
          <w:szCs w:val="20"/>
        </w:rPr>
        <w:t>LStup</w:t>
      </w:r>
      <w:proofErr w:type="spellEnd"/>
      <w:r w:rsidRPr="00CD35AE">
        <w:rPr>
          <w:rFonts w:ascii="Arial" w:hAnsi="Arial" w:cs="Arial"/>
          <w:sz w:val="20"/>
          <w:szCs w:val="20"/>
        </w:rPr>
        <w:t xml:space="preserve"> et l’art. 46 al. 1 </w:t>
      </w:r>
      <w:proofErr w:type="spellStart"/>
      <w:r w:rsidRPr="00CD35AE">
        <w:rPr>
          <w:rFonts w:ascii="Arial" w:hAnsi="Arial" w:cs="Arial"/>
          <w:sz w:val="20"/>
          <w:szCs w:val="20"/>
        </w:rPr>
        <w:t>OStup</w:t>
      </w:r>
      <w:proofErr w:type="spellEnd"/>
      <w:r w:rsidRPr="00CD35AE">
        <w:rPr>
          <w:rFonts w:ascii="Arial" w:hAnsi="Arial" w:cs="Arial"/>
          <w:sz w:val="20"/>
          <w:szCs w:val="20"/>
        </w:rPr>
        <w:t>, qui fixent des exigences en matière de prescription de stupéfiants</w:t>
      </w:r>
      <w:r w:rsidR="003C15A9" w:rsidRPr="00CD35AE">
        <w:rPr>
          <w:rStyle w:val="Appelnotedebasdep"/>
          <w:rFonts w:ascii="Arial" w:hAnsi="Arial" w:cs="Arial"/>
          <w:sz w:val="20"/>
          <w:szCs w:val="20"/>
        </w:rPr>
        <w:footnoteReference w:id="92"/>
      </w:r>
      <w:r w:rsidRPr="00CD35AE">
        <w:rPr>
          <w:rFonts w:ascii="Arial" w:hAnsi="Arial" w:cs="Arial"/>
          <w:sz w:val="20"/>
          <w:szCs w:val="20"/>
        </w:rPr>
        <w:t>.</w:t>
      </w:r>
    </w:p>
    <w:p w14:paraId="58363000" w14:textId="26E1ECF3" w:rsidR="001D6E62" w:rsidRPr="00CD35AE" w:rsidRDefault="00126342" w:rsidP="00CD35AE">
      <w:pPr>
        <w:pStyle w:val="Titre3"/>
        <w:numPr>
          <w:ilvl w:val="2"/>
          <w:numId w:val="17"/>
        </w:numPr>
        <w:ind w:left="720"/>
        <w:rPr>
          <w:rFonts w:ascii="Arial" w:hAnsi="Arial" w:cs="Arial"/>
          <w:sz w:val="20"/>
          <w:szCs w:val="20"/>
        </w:rPr>
      </w:pPr>
      <w:bookmarkStart w:id="42" w:name="_Toc175644184"/>
      <w:bookmarkStart w:id="43" w:name="_Ref183503797"/>
      <w:bookmarkStart w:id="44" w:name="_Toc187677728"/>
      <w:r w:rsidRPr="00CD35AE">
        <w:rPr>
          <w:rFonts w:ascii="Arial" w:hAnsi="Arial" w:cs="Arial"/>
          <w:sz w:val="20"/>
          <w:szCs w:val="20"/>
        </w:rPr>
        <w:t>Emploi, p</w:t>
      </w:r>
      <w:r w:rsidR="001D6E62" w:rsidRPr="00CD35AE">
        <w:rPr>
          <w:rFonts w:ascii="Arial" w:hAnsi="Arial" w:cs="Arial"/>
          <w:sz w:val="20"/>
          <w:szCs w:val="20"/>
        </w:rPr>
        <w:t>rescription et remise « dans la mesure admise par la science »</w:t>
      </w:r>
      <w:bookmarkEnd w:id="42"/>
      <w:bookmarkEnd w:id="43"/>
      <w:bookmarkEnd w:id="44"/>
    </w:p>
    <w:p w14:paraId="31DC463E" w14:textId="30F31D69" w:rsidR="001D6E62" w:rsidRPr="00CD35AE" w:rsidRDefault="001D6E62" w:rsidP="001D6E62">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L’art. 11 </w:t>
      </w:r>
      <w:proofErr w:type="spellStart"/>
      <w:r w:rsidRPr="00CD35AE">
        <w:rPr>
          <w:rFonts w:ascii="Arial" w:eastAsia="Times New Roman" w:hAnsi="Arial" w:cs="Arial"/>
          <w:color w:val="000000" w:themeColor="text1"/>
          <w:sz w:val="20"/>
          <w:szCs w:val="20"/>
          <w:lang w:eastAsia="fr-CH"/>
        </w:rPr>
        <w:t>LStup</w:t>
      </w:r>
      <w:proofErr w:type="spellEnd"/>
      <w:r w:rsidRPr="00CD35AE">
        <w:rPr>
          <w:rFonts w:ascii="Arial" w:eastAsia="Times New Roman" w:hAnsi="Arial" w:cs="Arial"/>
          <w:color w:val="000000" w:themeColor="text1"/>
          <w:sz w:val="20"/>
          <w:szCs w:val="20"/>
          <w:lang w:eastAsia="fr-CH"/>
        </w:rPr>
        <w:t xml:space="preserve"> précise les modalités de la </w:t>
      </w:r>
      <w:r w:rsidRPr="00CD35AE">
        <w:rPr>
          <w:rFonts w:ascii="Arial" w:eastAsia="Times New Roman" w:hAnsi="Arial" w:cs="Arial"/>
          <w:i/>
          <w:iCs/>
          <w:color w:val="000000" w:themeColor="text1"/>
          <w:sz w:val="20"/>
          <w:szCs w:val="20"/>
          <w:lang w:eastAsia="fr-CH"/>
        </w:rPr>
        <w:t>prescription, de l’emploi</w:t>
      </w:r>
      <w:r w:rsidRPr="00CD35AE">
        <w:rPr>
          <w:rFonts w:ascii="Arial" w:eastAsia="Times New Roman" w:hAnsi="Arial" w:cs="Arial"/>
          <w:color w:val="000000" w:themeColor="text1"/>
          <w:sz w:val="20"/>
          <w:szCs w:val="20"/>
          <w:lang w:eastAsia="fr-CH"/>
        </w:rPr>
        <w:t xml:space="preserve"> et de la </w:t>
      </w:r>
      <w:r w:rsidRPr="00CD35AE">
        <w:rPr>
          <w:rFonts w:ascii="Arial" w:eastAsia="Times New Roman" w:hAnsi="Arial" w:cs="Arial"/>
          <w:i/>
          <w:iCs/>
          <w:color w:val="000000" w:themeColor="text1"/>
          <w:sz w:val="20"/>
          <w:szCs w:val="20"/>
          <w:lang w:eastAsia="fr-CH"/>
        </w:rPr>
        <w:t>remise</w:t>
      </w:r>
      <w:r w:rsidR="00960B43" w:rsidRPr="00CD35AE">
        <w:rPr>
          <w:rFonts w:ascii="Arial" w:eastAsia="Times New Roman" w:hAnsi="Arial" w:cs="Arial"/>
          <w:i/>
          <w:iCs/>
          <w:color w:val="000000" w:themeColor="text1"/>
          <w:sz w:val="20"/>
          <w:szCs w:val="20"/>
          <w:lang w:eastAsia="fr-CH"/>
        </w:rPr>
        <w:t xml:space="preserve"> </w:t>
      </w:r>
      <w:r w:rsidR="00960B43" w:rsidRPr="00CD35AE">
        <w:rPr>
          <w:rFonts w:ascii="Arial" w:eastAsia="Times New Roman" w:hAnsi="Arial" w:cs="Arial"/>
          <w:color w:val="000000" w:themeColor="text1"/>
          <w:sz w:val="20"/>
          <w:szCs w:val="20"/>
          <w:lang w:eastAsia="fr-CH"/>
        </w:rPr>
        <w:t>de SSC</w:t>
      </w:r>
      <w:r w:rsidRPr="00CD35AE">
        <w:rPr>
          <w:rFonts w:ascii="Arial" w:eastAsia="Times New Roman" w:hAnsi="Arial" w:cs="Arial"/>
          <w:color w:val="000000" w:themeColor="text1"/>
          <w:sz w:val="20"/>
          <w:szCs w:val="20"/>
          <w:lang w:eastAsia="fr-CH"/>
        </w:rPr>
        <w:t>. Selon l’al. 1, le médecin qui emploie</w:t>
      </w:r>
      <w:bookmarkStart w:id="45" w:name="_Ref183165742"/>
      <w:r w:rsidRPr="00CD35AE">
        <w:rPr>
          <w:rStyle w:val="Appelnotedebasdep"/>
          <w:rFonts w:ascii="Arial" w:eastAsia="Times New Roman" w:hAnsi="Arial" w:cs="Arial"/>
          <w:color w:val="000000" w:themeColor="text1"/>
          <w:sz w:val="20"/>
          <w:szCs w:val="20"/>
          <w:lang w:eastAsia="fr-CH"/>
        </w:rPr>
        <w:footnoteReference w:id="93"/>
      </w:r>
      <w:bookmarkEnd w:id="45"/>
      <w:r w:rsidRPr="00CD35AE">
        <w:rPr>
          <w:rFonts w:ascii="Arial" w:eastAsia="Times New Roman" w:hAnsi="Arial" w:cs="Arial"/>
          <w:color w:val="000000" w:themeColor="text1"/>
          <w:sz w:val="20"/>
          <w:szCs w:val="20"/>
          <w:lang w:eastAsia="fr-CH"/>
        </w:rPr>
        <w:t xml:space="preserve">, remet ou prescrit doit agir « dans la mesure admise par la science ». </w:t>
      </w:r>
      <w:r w:rsidRPr="00CD35AE">
        <w:rPr>
          <w:rFonts w:ascii="Arial" w:eastAsia="Times New Roman" w:hAnsi="Arial" w:cs="Arial"/>
          <w:color w:val="000000" w:themeColor="text1"/>
          <w:sz w:val="20"/>
          <w:szCs w:val="20"/>
          <w:lang w:val="de-CH" w:eastAsia="fr-CH"/>
        </w:rPr>
        <w:t xml:space="preserve">La </w:t>
      </w:r>
      <w:proofErr w:type="spellStart"/>
      <w:r w:rsidRPr="00CD35AE">
        <w:rPr>
          <w:rFonts w:ascii="Arial" w:eastAsia="Times New Roman" w:hAnsi="Arial" w:cs="Arial"/>
          <w:color w:val="000000" w:themeColor="text1"/>
          <w:sz w:val="20"/>
          <w:szCs w:val="20"/>
          <w:lang w:val="de-CH" w:eastAsia="fr-CH"/>
        </w:rPr>
        <w:t>version</w:t>
      </w:r>
      <w:proofErr w:type="spellEnd"/>
      <w:r w:rsidRPr="00CD35AE">
        <w:rPr>
          <w:rFonts w:ascii="Arial" w:eastAsia="Times New Roman" w:hAnsi="Arial" w:cs="Arial"/>
          <w:color w:val="000000" w:themeColor="text1"/>
          <w:sz w:val="20"/>
          <w:szCs w:val="20"/>
          <w:lang w:val="de-CH" w:eastAsia="fr-CH"/>
        </w:rPr>
        <w:t xml:space="preserve"> </w:t>
      </w:r>
      <w:proofErr w:type="spellStart"/>
      <w:r w:rsidRPr="00CD35AE">
        <w:rPr>
          <w:rFonts w:ascii="Arial" w:eastAsia="Times New Roman" w:hAnsi="Arial" w:cs="Arial"/>
          <w:color w:val="000000" w:themeColor="text1"/>
          <w:sz w:val="20"/>
          <w:szCs w:val="20"/>
          <w:lang w:val="de-CH" w:eastAsia="fr-CH"/>
        </w:rPr>
        <w:t>allemande</w:t>
      </w:r>
      <w:proofErr w:type="spellEnd"/>
      <w:r w:rsidRPr="00CD35AE">
        <w:rPr>
          <w:rFonts w:ascii="Arial" w:eastAsia="Times New Roman" w:hAnsi="Arial" w:cs="Arial"/>
          <w:color w:val="000000" w:themeColor="text1"/>
          <w:sz w:val="20"/>
          <w:szCs w:val="20"/>
          <w:lang w:val="de-CH" w:eastAsia="fr-CH"/>
        </w:rPr>
        <w:t xml:space="preserve"> </w:t>
      </w:r>
      <w:proofErr w:type="spellStart"/>
      <w:r w:rsidRPr="00CD35AE">
        <w:rPr>
          <w:rFonts w:ascii="Arial" w:eastAsia="Times New Roman" w:hAnsi="Arial" w:cs="Arial"/>
          <w:color w:val="000000" w:themeColor="text1"/>
          <w:sz w:val="20"/>
          <w:szCs w:val="20"/>
          <w:lang w:val="de-CH" w:eastAsia="fr-CH"/>
        </w:rPr>
        <w:t>est</w:t>
      </w:r>
      <w:proofErr w:type="spellEnd"/>
      <w:r w:rsidRPr="00CD35AE">
        <w:rPr>
          <w:rFonts w:ascii="Arial" w:eastAsia="Times New Roman" w:hAnsi="Arial" w:cs="Arial"/>
          <w:color w:val="000000" w:themeColor="text1"/>
          <w:sz w:val="20"/>
          <w:szCs w:val="20"/>
          <w:lang w:val="de-CH" w:eastAsia="fr-CH"/>
        </w:rPr>
        <w:t xml:space="preserve"> plus </w:t>
      </w:r>
      <w:proofErr w:type="spellStart"/>
      <w:r w:rsidRPr="00CD35AE">
        <w:rPr>
          <w:rFonts w:ascii="Arial" w:eastAsia="Times New Roman" w:hAnsi="Arial" w:cs="Arial"/>
          <w:color w:val="000000" w:themeColor="text1"/>
          <w:sz w:val="20"/>
          <w:szCs w:val="20"/>
          <w:lang w:val="de-CH" w:eastAsia="fr-CH"/>
        </w:rPr>
        <w:t>stricte</w:t>
      </w:r>
      <w:proofErr w:type="spellEnd"/>
      <w:r w:rsidRPr="00CD35AE">
        <w:rPr>
          <w:rFonts w:ascii="Arial" w:eastAsia="Times New Roman" w:hAnsi="Arial" w:cs="Arial"/>
          <w:color w:val="000000" w:themeColor="text1"/>
          <w:sz w:val="20"/>
          <w:szCs w:val="20"/>
          <w:lang w:val="de-CH" w:eastAsia="fr-CH"/>
        </w:rPr>
        <w:t xml:space="preserve"> en </w:t>
      </w:r>
      <w:proofErr w:type="spellStart"/>
      <w:r w:rsidRPr="00CD35AE">
        <w:rPr>
          <w:rFonts w:ascii="Arial" w:eastAsia="Times New Roman" w:hAnsi="Arial" w:cs="Arial"/>
          <w:color w:val="000000" w:themeColor="text1"/>
          <w:sz w:val="20"/>
          <w:szCs w:val="20"/>
          <w:lang w:val="de-CH" w:eastAsia="fr-CH"/>
        </w:rPr>
        <w:t>ce</w:t>
      </w:r>
      <w:proofErr w:type="spellEnd"/>
      <w:r w:rsidRPr="00CD35AE">
        <w:rPr>
          <w:rFonts w:ascii="Arial" w:eastAsia="Times New Roman" w:hAnsi="Arial" w:cs="Arial"/>
          <w:color w:val="000000" w:themeColor="text1"/>
          <w:sz w:val="20"/>
          <w:szCs w:val="20"/>
          <w:lang w:val="de-CH" w:eastAsia="fr-CH"/>
        </w:rPr>
        <w:t xml:space="preserve"> </w:t>
      </w:r>
      <w:proofErr w:type="spellStart"/>
      <w:r w:rsidRPr="00CD35AE">
        <w:rPr>
          <w:rFonts w:ascii="Arial" w:eastAsia="Times New Roman" w:hAnsi="Arial" w:cs="Arial"/>
          <w:color w:val="000000" w:themeColor="text1"/>
          <w:sz w:val="20"/>
          <w:szCs w:val="20"/>
          <w:lang w:val="de-CH" w:eastAsia="fr-CH"/>
        </w:rPr>
        <w:t>qu’elle</w:t>
      </w:r>
      <w:proofErr w:type="spellEnd"/>
      <w:r w:rsidRPr="00CD35AE">
        <w:rPr>
          <w:rFonts w:ascii="Arial" w:eastAsia="Times New Roman" w:hAnsi="Arial" w:cs="Arial"/>
          <w:color w:val="000000" w:themeColor="text1"/>
          <w:sz w:val="20"/>
          <w:szCs w:val="20"/>
          <w:lang w:val="de-CH" w:eastAsia="fr-CH"/>
        </w:rPr>
        <w:t xml:space="preserve"> </w:t>
      </w:r>
      <w:proofErr w:type="spellStart"/>
      <w:r w:rsidRPr="00CD35AE">
        <w:rPr>
          <w:rFonts w:ascii="Arial" w:eastAsia="Times New Roman" w:hAnsi="Arial" w:cs="Arial"/>
          <w:color w:val="000000" w:themeColor="text1"/>
          <w:sz w:val="20"/>
          <w:szCs w:val="20"/>
          <w:lang w:val="de-CH" w:eastAsia="fr-CH"/>
        </w:rPr>
        <w:t>exige</w:t>
      </w:r>
      <w:proofErr w:type="spellEnd"/>
      <w:r w:rsidRPr="00CD35AE">
        <w:rPr>
          <w:rFonts w:ascii="Arial" w:eastAsia="Times New Roman" w:hAnsi="Arial" w:cs="Arial"/>
          <w:color w:val="000000" w:themeColor="text1"/>
          <w:sz w:val="20"/>
          <w:szCs w:val="20"/>
          <w:lang w:val="de-CH" w:eastAsia="fr-CH"/>
        </w:rPr>
        <w:t xml:space="preserve"> </w:t>
      </w:r>
      <w:proofErr w:type="spellStart"/>
      <w:r w:rsidRPr="00CD35AE">
        <w:rPr>
          <w:rFonts w:ascii="Arial" w:eastAsia="Times New Roman" w:hAnsi="Arial" w:cs="Arial"/>
          <w:color w:val="000000" w:themeColor="text1"/>
          <w:sz w:val="20"/>
          <w:szCs w:val="20"/>
          <w:lang w:val="de-CH" w:eastAsia="fr-CH"/>
        </w:rPr>
        <w:t>que</w:t>
      </w:r>
      <w:proofErr w:type="spellEnd"/>
      <w:r w:rsidRPr="00CD35AE">
        <w:rPr>
          <w:rFonts w:ascii="Arial" w:eastAsia="Times New Roman" w:hAnsi="Arial" w:cs="Arial"/>
          <w:color w:val="000000" w:themeColor="text1"/>
          <w:sz w:val="20"/>
          <w:szCs w:val="20"/>
          <w:lang w:val="de-CH" w:eastAsia="fr-CH"/>
        </w:rPr>
        <w:t xml:space="preserve"> </w:t>
      </w:r>
      <w:proofErr w:type="spellStart"/>
      <w:r w:rsidRPr="00CD35AE">
        <w:rPr>
          <w:rFonts w:ascii="Arial" w:eastAsia="Times New Roman" w:hAnsi="Arial" w:cs="Arial"/>
          <w:color w:val="000000" w:themeColor="text1"/>
          <w:sz w:val="20"/>
          <w:szCs w:val="20"/>
          <w:lang w:val="de-CH" w:eastAsia="fr-CH"/>
        </w:rPr>
        <w:t>l’acte</w:t>
      </w:r>
      <w:proofErr w:type="spellEnd"/>
      <w:r w:rsidRPr="00CD35AE">
        <w:rPr>
          <w:rFonts w:ascii="Arial" w:eastAsia="Times New Roman" w:hAnsi="Arial" w:cs="Arial"/>
          <w:color w:val="000000" w:themeColor="text1"/>
          <w:sz w:val="20"/>
          <w:szCs w:val="20"/>
          <w:lang w:val="de-CH" w:eastAsia="fr-CH"/>
        </w:rPr>
        <w:t xml:space="preserve"> </w:t>
      </w:r>
      <w:proofErr w:type="spellStart"/>
      <w:r w:rsidRPr="00CD35AE">
        <w:rPr>
          <w:rFonts w:ascii="Arial" w:eastAsia="Times New Roman" w:hAnsi="Arial" w:cs="Arial"/>
          <w:color w:val="000000" w:themeColor="text1"/>
          <w:sz w:val="20"/>
          <w:szCs w:val="20"/>
          <w:lang w:val="de-CH" w:eastAsia="fr-CH"/>
        </w:rPr>
        <w:t>soit</w:t>
      </w:r>
      <w:proofErr w:type="spellEnd"/>
      <w:r w:rsidRPr="00CD35AE">
        <w:rPr>
          <w:rFonts w:ascii="Arial" w:eastAsia="Times New Roman" w:hAnsi="Arial" w:cs="Arial"/>
          <w:color w:val="000000" w:themeColor="text1"/>
          <w:sz w:val="20"/>
          <w:szCs w:val="20"/>
          <w:lang w:val="de-CH" w:eastAsia="fr-CH"/>
        </w:rPr>
        <w:t xml:space="preserve"> « </w:t>
      </w:r>
      <w:r w:rsidRPr="00CD35AE">
        <w:rPr>
          <w:rFonts w:ascii="Arial" w:eastAsia="Times New Roman" w:hAnsi="Arial" w:cs="Arial"/>
          <w:i/>
          <w:iCs/>
          <w:color w:val="000000" w:themeColor="text1"/>
          <w:sz w:val="20"/>
          <w:szCs w:val="20"/>
          <w:lang w:val="de-CH" w:eastAsia="fr-CH"/>
        </w:rPr>
        <w:t xml:space="preserve">nach den anerkannten Regeln der medizinischen Wissenschaften </w:t>
      </w:r>
      <w:r w:rsidRPr="00CD35AE">
        <w:rPr>
          <w:rFonts w:ascii="Arial" w:eastAsia="Times New Roman" w:hAnsi="Arial" w:cs="Arial"/>
          <w:color w:val="000000" w:themeColor="text1"/>
          <w:sz w:val="20"/>
          <w:szCs w:val="20"/>
          <w:lang w:val="de-CH" w:eastAsia="fr-CH"/>
        </w:rPr>
        <w:t>notwendig»</w:t>
      </w:r>
      <w:r w:rsidRPr="00CD35AE">
        <w:rPr>
          <w:rStyle w:val="Appelnotedebasdep"/>
          <w:rFonts w:ascii="Arial" w:eastAsia="Times New Roman" w:hAnsi="Arial" w:cs="Arial"/>
          <w:color w:val="000000" w:themeColor="text1"/>
          <w:sz w:val="20"/>
          <w:szCs w:val="20"/>
          <w:lang w:val="de-CH" w:eastAsia="fr-CH"/>
        </w:rPr>
        <w:footnoteReference w:id="94"/>
      </w:r>
      <w:r w:rsidRPr="00CD35AE">
        <w:rPr>
          <w:rFonts w:ascii="Arial" w:eastAsia="Times New Roman" w:hAnsi="Arial" w:cs="Arial"/>
          <w:color w:val="000000" w:themeColor="text1"/>
          <w:sz w:val="20"/>
          <w:szCs w:val="20"/>
          <w:lang w:val="de-CH" w:eastAsia="fr-CH"/>
        </w:rPr>
        <w:t xml:space="preserve">. </w:t>
      </w:r>
      <w:r w:rsidRPr="00CD35AE">
        <w:rPr>
          <w:rFonts w:ascii="Arial" w:eastAsia="Times New Roman" w:hAnsi="Arial" w:cs="Arial"/>
          <w:color w:val="000000" w:themeColor="text1"/>
          <w:sz w:val="20"/>
          <w:szCs w:val="20"/>
          <w:lang w:eastAsia="fr-CH"/>
        </w:rPr>
        <w:t xml:space="preserve">En français, cela signifie que le traitement doit être </w:t>
      </w:r>
      <w:r w:rsidRPr="00CD35AE">
        <w:rPr>
          <w:rFonts w:ascii="Arial" w:eastAsia="Times New Roman" w:hAnsi="Arial" w:cs="Arial"/>
          <w:i/>
          <w:iCs/>
          <w:color w:val="000000" w:themeColor="text1"/>
          <w:sz w:val="20"/>
          <w:szCs w:val="20"/>
          <w:lang w:eastAsia="fr-CH"/>
        </w:rPr>
        <w:t xml:space="preserve">nécessaire </w:t>
      </w:r>
      <w:r w:rsidRPr="00CD35AE">
        <w:rPr>
          <w:rFonts w:ascii="Arial" w:eastAsia="Times New Roman" w:hAnsi="Arial" w:cs="Arial"/>
          <w:color w:val="000000" w:themeColor="text1"/>
          <w:sz w:val="20"/>
          <w:szCs w:val="20"/>
          <w:lang w:eastAsia="fr-CH"/>
        </w:rPr>
        <w:t>selon les règles reconnues des sciences médicales.</w:t>
      </w:r>
    </w:p>
    <w:p w14:paraId="4CE329DE" w14:textId="10F4FE2F" w:rsidR="001D6E62" w:rsidRPr="00CD35AE" w:rsidRDefault="001D6E62" w:rsidP="001D6E62">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Selon le Tribunal fédéral, la portée de cet alinéa 1 correspond </w:t>
      </w:r>
      <w:r w:rsidR="00960B43" w:rsidRPr="00CD35AE">
        <w:rPr>
          <w:rFonts w:ascii="Arial" w:eastAsia="Times New Roman" w:hAnsi="Arial" w:cs="Arial"/>
          <w:color w:val="000000" w:themeColor="text1"/>
          <w:sz w:val="20"/>
          <w:szCs w:val="20"/>
          <w:lang w:eastAsia="fr-CH"/>
        </w:rPr>
        <w:t xml:space="preserve">toutefois </w:t>
      </w:r>
      <w:r w:rsidRPr="00CD35AE">
        <w:rPr>
          <w:rFonts w:ascii="Arial" w:eastAsia="Times New Roman" w:hAnsi="Arial" w:cs="Arial"/>
          <w:color w:val="000000" w:themeColor="text1"/>
          <w:sz w:val="20"/>
          <w:szCs w:val="20"/>
          <w:lang w:eastAsia="fr-CH"/>
        </w:rPr>
        <w:t>à celle de l’art. 26 al. 1 LPTh</w:t>
      </w:r>
      <w:bookmarkStart w:id="46" w:name="_Ref116305042"/>
      <w:r w:rsidRPr="00CD35AE">
        <w:rPr>
          <w:rStyle w:val="Appelnotedebasdep"/>
          <w:rFonts w:ascii="Arial" w:eastAsia="Times New Roman" w:hAnsi="Arial" w:cs="Arial"/>
          <w:color w:val="000000" w:themeColor="text1"/>
          <w:sz w:val="20"/>
          <w:szCs w:val="20"/>
          <w:lang w:eastAsia="fr-CH"/>
        </w:rPr>
        <w:footnoteReference w:id="95"/>
      </w:r>
      <w:bookmarkEnd w:id="46"/>
      <w:r w:rsidRPr="00CD35AE">
        <w:rPr>
          <w:rFonts w:ascii="Arial" w:eastAsia="Times New Roman" w:hAnsi="Arial" w:cs="Arial"/>
          <w:color w:val="000000" w:themeColor="text1"/>
          <w:sz w:val="20"/>
          <w:szCs w:val="20"/>
          <w:lang w:eastAsia="fr-CH"/>
        </w:rPr>
        <w:t>, déjà évoqué, qui fait référence aux règles reconnues des sciences pharmaceutiques et médicales. On pourrait donc renvoyer au point 2.1.3</w:t>
      </w:r>
      <w:r w:rsidR="00E35A41" w:rsidRPr="00CD35AE">
        <w:rPr>
          <w:rFonts w:ascii="Arial" w:eastAsia="Times New Roman" w:hAnsi="Arial" w:cs="Arial"/>
          <w:color w:val="000000" w:themeColor="text1"/>
          <w:sz w:val="20"/>
          <w:szCs w:val="20"/>
          <w:lang w:eastAsia="fr-CH"/>
        </w:rPr>
        <w:t>.</w:t>
      </w:r>
      <w:r w:rsidRPr="00CD35AE">
        <w:rPr>
          <w:rFonts w:ascii="Arial" w:eastAsia="Times New Roman" w:hAnsi="Arial" w:cs="Arial"/>
          <w:color w:val="000000" w:themeColor="text1"/>
          <w:sz w:val="20"/>
          <w:szCs w:val="20"/>
          <w:lang w:eastAsia="fr-CH"/>
        </w:rPr>
        <w:t xml:space="preserve"> </w:t>
      </w:r>
      <w:proofErr w:type="gramStart"/>
      <w:r w:rsidR="00E35A41" w:rsidRPr="00CD35AE">
        <w:rPr>
          <w:rFonts w:ascii="Arial" w:eastAsia="Times New Roman" w:hAnsi="Arial" w:cs="Arial"/>
          <w:i/>
          <w:iCs/>
          <w:color w:val="000000" w:themeColor="text1"/>
          <w:sz w:val="20"/>
          <w:szCs w:val="20"/>
          <w:lang w:eastAsia="fr-CH"/>
        </w:rPr>
        <w:t>supra</w:t>
      </w:r>
      <w:proofErr w:type="gramEnd"/>
      <w:r w:rsidR="00960B43" w:rsidRPr="00CD35AE">
        <w:rPr>
          <w:rFonts w:ascii="Arial" w:eastAsia="Times New Roman" w:hAnsi="Arial" w:cs="Arial"/>
          <w:i/>
          <w:iCs/>
          <w:color w:val="000000" w:themeColor="text1"/>
          <w:sz w:val="20"/>
          <w:szCs w:val="20"/>
          <w:lang w:eastAsia="fr-CH"/>
        </w:rPr>
        <w:t xml:space="preserve">, </w:t>
      </w:r>
      <w:r w:rsidR="00960B43" w:rsidRPr="00CD35AE">
        <w:rPr>
          <w:rFonts w:ascii="Arial" w:eastAsia="Times New Roman" w:hAnsi="Arial" w:cs="Arial"/>
          <w:color w:val="000000" w:themeColor="text1"/>
          <w:sz w:val="20"/>
          <w:szCs w:val="20"/>
          <w:lang w:eastAsia="fr-CH"/>
        </w:rPr>
        <w:t>en retenant</w:t>
      </w:r>
      <w:r w:rsidR="00960B43" w:rsidRPr="00CD35AE">
        <w:rPr>
          <w:rFonts w:ascii="Arial" w:eastAsia="Times New Roman" w:hAnsi="Arial" w:cs="Arial"/>
          <w:i/>
          <w:iCs/>
          <w:color w:val="000000" w:themeColor="text1"/>
          <w:sz w:val="20"/>
          <w:szCs w:val="20"/>
          <w:lang w:eastAsia="fr-CH"/>
        </w:rPr>
        <w:t xml:space="preserve"> </w:t>
      </w:r>
      <w:r w:rsidRPr="00CD35AE">
        <w:rPr>
          <w:rFonts w:ascii="Arial" w:eastAsia="Times New Roman" w:hAnsi="Arial" w:cs="Arial"/>
          <w:color w:val="000000" w:themeColor="text1"/>
          <w:sz w:val="20"/>
          <w:szCs w:val="20"/>
          <w:lang w:eastAsia="fr-CH"/>
        </w:rPr>
        <w:t xml:space="preserve">que l’art. 11 al. 1 </w:t>
      </w:r>
      <w:proofErr w:type="spellStart"/>
      <w:r w:rsidRPr="00CD35AE">
        <w:rPr>
          <w:rFonts w:ascii="Arial" w:eastAsia="Times New Roman" w:hAnsi="Arial" w:cs="Arial"/>
          <w:color w:val="000000" w:themeColor="text1"/>
          <w:sz w:val="20"/>
          <w:szCs w:val="20"/>
          <w:lang w:eastAsia="fr-CH"/>
        </w:rPr>
        <w:t>L</w:t>
      </w:r>
      <w:r w:rsidR="0081095B" w:rsidRPr="00CD35AE">
        <w:rPr>
          <w:rFonts w:ascii="Arial" w:eastAsia="Times New Roman" w:hAnsi="Arial" w:cs="Arial"/>
          <w:color w:val="000000" w:themeColor="text1"/>
          <w:sz w:val="20"/>
          <w:szCs w:val="20"/>
          <w:lang w:eastAsia="fr-CH"/>
        </w:rPr>
        <w:t>S</w:t>
      </w:r>
      <w:r w:rsidRPr="00CD35AE">
        <w:rPr>
          <w:rFonts w:ascii="Arial" w:eastAsia="Times New Roman" w:hAnsi="Arial" w:cs="Arial"/>
          <w:color w:val="000000" w:themeColor="text1"/>
          <w:sz w:val="20"/>
          <w:szCs w:val="20"/>
          <w:lang w:eastAsia="fr-CH"/>
        </w:rPr>
        <w:t>tup</w:t>
      </w:r>
      <w:proofErr w:type="spellEnd"/>
      <w:r w:rsidRPr="00CD35AE">
        <w:rPr>
          <w:rFonts w:ascii="Arial" w:eastAsia="Times New Roman" w:hAnsi="Arial" w:cs="Arial"/>
          <w:color w:val="000000" w:themeColor="text1"/>
          <w:sz w:val="20"/>
          <w:szCs w:val="20"/>
          <w:lang w:eastAsia="fr-CH"/>
        </w:rPr>
        <w:t xml:space="preserve"> n’est pas plus strict que l’art. 26 LPTh. On notera cependant que l’arrêt a été rendu dans le contexte bien particulier du suicide assisté</w:t>
      </w:r>
      <w:r w:rsidR="0012703A" w:rsidRPr="00CD35AE">
        <w:rPr>
          <w:rStyle w:val="Appelnotedebasdep"/>
          <w:rFonts w:ascii="Arial" w:eastAsia="Times New Roman" w:hAnsi="Arial" w:cs="Arial"/>
          <w:color w:val="000000" w:themeColor="text1"/>
          <w:sz w:val="20"/>
          <w:szCs w:val="20"/>
          <w:lang w:eastAsia="fr-CH"/>
        </w:rPr>
        <w:footnoteReference w:id="96"/>
      </w:r>
      <w:r w:rsidRPr="00CD35AE">
        <w:rPr>
          <w:rFonts w:ascii="Arial" w:eastAsia="Times New Roman" w:hAnsi="Arial" w:cs="Arial"/>
          <w:color w:val="000000" w:themeColor="text1"/>
          <w:sz w:val="20"/>
          <w:szCs w:val="20"/>
          <w:lang w:eastAsia="fr-CH"/>
        </w:rPr>
        <w:t xml:space="preserve">. De plus, l’arrêt a été rendu en français, sans tenir compte que la version allemande de la </w:t>
      </w:r>
      <w:proofErr w:type="spellStart"/>
      <w:r w:rsidRPr="00CD35AE">
        <w:rPr>
          <w:rFonts w:ascii="Arial" w:eastAsia="Times New Roman" w:hAnsi="Arial" w:cs="Arial"/>
          <w:color w:val="000000" w:themeColor="text1"/>
          <w:sz w:val="20"/>
          <w:szCs w:val="20"/>
          <w:lang w:eastAsia="fr-CH"/>
        </w:rPr>
        <w:t>LStup</w:t>
      </w:r>
      <w:proofErr w:type="spellEnd"/>
      <w:r w:rsidR="004D41B4" w:rsidRPr="00CD35AE">
        <w:rPr>
          <w:rFonts w:ascii="Arial" w:eastAsia="Times New Roman" w:hAnsi="Arial" w:cs="Arial"/>
          <w:color w:val="000000" w:themeColor="text1"/>
          <w:sz w:val="20"/>
          <w:szCs w:val="20"/>
          <w:lang w:eastAsia="fr-CH"/>
        </w:rPr>
        <w:t>,</w:t>
      </w:r>
      <w:r w:rsidRPr="00CD35AE">
        <w:rPr>
          <w:rFonts w:ascii="Arial" w:eastAsia="Times New Roman" w:hAnsi="Arial" w:cs="Arial"/>
          <w:color w:val="000000" w:themeColor="text1"/>
          <w:sz w:val="20"/>
          <w:szCs w:val="20"/>
          <w:lang w:eastAsia="fr-CH"/>
        </w:rPr>
        <w:t xml:space="preserve"> </w:t>
      </w:r>
      <w:r w:rsidR="00960B43" w:rsidRPr="00CD35AE">
        <w:rPr>
          <w:rFonts w:ascii="Arial" w:eastAsia="Times New Roman" w:hAnsi="Arial" w:cs="Arial"/>
          <w:color w:val="000000" w:themeColor="text1"/>
          <w:sz w:val="20"/>
          <w:szCs w:val="20"/>
          <w:lang w:eastAsia="fr-CH"/>
        </w:rPr>
        <w:t xml:space="preserve">est formulée de manière </w:t>
      </w:r>
      <w:r w:rsidRPr="00CD35AE">
        <w:rPr>
          <w:rFonts w:ascii="Arial" w:eastAsia="Times New Roman" w:hAnsi="Arial" w:cs="Arial"/>
          <w:color w:val="000000" w:themeColor="text1"/>
          <w:sz w:val="20"/>
          <w:szCs w:val="20"/>
          <w:lang w:eastAsia="fr-CH"/>
        </w:rPr>
        <w:t>plus stricte. Les juges ne semblent pas avoir perçu cette nuance linguistique.</w:t>
      </w:r>
    </w:p>
    <w:p w14:paraId="6A7F94FC" w14:textId="7597E941" w:rsidR="001D6E62" w:rsidRPr="00CD35AE" w:rsidRDefault="001D6E62" w:rsidP="001D6E62">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La doctrine en allemand a, pour sa part, insisté sur la nécessité de la prescription</w:t>
      </w:r>
      <w:bookmarkStart w:id="47" w:name="_Ref183974856"/>
      <w:r w:rsidR="00F6667F" w:rsidRPr="00CD35AE">
        <w:rPr>
          <w:rStyle w:val="Appelnotedebasdep"/>
          <w:rFonts w:ascii="Arial" w:eastAsia="Times New Roman" w:hAnsi="Arial" w:cs="Arial"/>
          <w:color w:val="000000" w:themeColor="text1"/>
          <w:sz w:val="20"/>
          <w:szCs w:val="20"/>
          <w:lang w:val="de-CH" w:eastAsia="fr-CH"/>
        </w:rPr>
        <w:footnoteReference w:id="97"/>
      </w:r>
      <w:bookmarkEnd w:id="47"/>
      <w:r w:rsidRPr="00CD35AE">
        <w:rPr>
          <w:rFonts w:ascii="Arial" w:eastAsia="Times New Roman" w:hAnsi="Arial" w:cs="Arial"/>
          <w:color w:val="000000" w:themeColor="text1"/>
          <w:sz w:val="20"/>
          <w:szCs w:val="20"/>
          <w:lang w:eastAsia="fr-CH"/>
        </w:rPr>
        <w:t xml:space="preserve">, allant parfois jusqu’à exiger que la prescription d’une SSC soit </w:t>
      </w:r>
      <w:proofErr w:type="spellStart"/>
      <w:r w:rsidRPr="00CD35AE">
        <w:rPr>
          <w:rFonts w:ascii="Arial" w:eastAsia="Times New Roman" w:hAnsi="Arial" w:cs="Arial"/>
          <w:i/>
          <w:iCs/>
          <w:color w:val="000000" w:themeColor="text1"/>
          <w:sz w:val="20"/>
          <w:szCs w:val="20"/>
          <w:lang w:eastAsia="fr-CH"/>
        </w:rPr>
        <w:t>l’ultima</w:t>
      </w:r>
      <w:proofErr w:type="spellEnd"/>
      <w:r w:rsidRPr="00CD35AE">
        <w:rPr>
          <w:rFonts w:ascii="Arial" w:eastAsia="Times New Roman" w:hAnsi="Arial" w:cs="Arial"/>
          <w:i/>
          <w:iCs/>
          <w:color w:val="000000" w:themeColor="text1"/>
          <w:sz w:val="20"/>
          <w:szCs w:val="20"/>
          <w:lang w:eastAsia="fr-CH"/>
        </w:rPr>
        <w:t xml:space="preserve"> ratio</w:t>
      </w:r>
      <w:r w:rsidRPr="00CD35AE">
        <w:rPr>
          <w:rFonts w:ascii="Arial" w:eastAsia="Times New Roman" w:hAnsi="Arial" w:cs="Arial"/>
          <w:color w:val="000000" w:themeColor="text1"/>
          <w:sz w:val="20"/>
          <w:szCs w:val="20"/>
          <w:lang w:eastAsia="fr-CH"/>
        </w:rPr>
        <w:t xml:space="preserve"> pour traiter le patient</w:t>
      </w:r>
      <w:r w:rsidRPr="00CD35AE">
        <w:rPr>
          <w:rStyle w:val="Appelnotedebasdep"/>
          <w:rFonts w:ascii="Arial" w:eastAsia="Times New Roman" w:hAnsi="Arial" w:cs="Arial"/>
          <w:color w:val="000000" w:themeColor="text1"/>
          <w:sz w:val="20"/>
          <w:szCs w:val="20"/>
          <w:lang w:eastAsia="fr-CH"/>
        </w:rPr>
        <w:footnoteReference w:id="98"/>
      </w:r>
      <w:r w:rsidRPr="00CD35AE">
        <w:rPr>
          <w:rFonts w:ascii="Arial" w:eastAsia="Times New Roman" w:hAnsi="Arial" w:cs="Arial"/>
          <w:color w:val="000000" w:themeColor="text1"/>
          <w:sz w:val="20"/>
          <w:szCs w:val="20"/>
          <w:lang w:eastAsia="fr-CH"/>
        </w:rPr>
        <w:t>.</w:t>
      </w:r>
    </w:p>
    <w:p w14:paraId="3B109B11" w14:textId="612EB226" w:rsidR="001D6E62" w:rsidRPr="00CD35AE" w:rsidRDefault="00051ADB" w:rsidP="001D6E62">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A notre avis, même </w:t>
      </w:r>
      <w:r w:rsidR="00960B43" w:rsidRPr="00CD35AE">
        <w:rPr>
          <w:rFonts w:ascii="Arial" w:eastAsia="Times New Roman" w:hAnsi="Arial" w:cs="Arial"/>
          <w:color w:val="000000" w:themeColor="text1"/>
          <w:sz w:val="20"/>
          <w:szCs w:val="20"/>
          <w:lang w:eastAsia="fr-CH"/>
        </w:rPr>
        <w:t>au sens strict de l</w:t>
      </w:r>
      <w:r w:rsidRPr="00CD35AE">
        <w:rPr>
          <w:rFonts w:ascii="Arial" w:eastAsia="Times New Roman" w:hAnsi="Arial" w:cs="Arial"/>
          <w:color w:val="000000" w:themeColor="text1"/>
          <w:sz w:val="20"/>
          <w:szCs w:val="20"/>
          <w:lang w:eastAsia="fr-CH"/>
        </w:rPr>
        <w:t xml:space="preserve">a version allemande, une auto-prescription d’un médicament sous contrôle peut être </w:t>
      </w:r>
      <w:r w:rsidRPr="00CD35AE">
        <w:rPr>
          <w:rFonts w:ascii="Arial" w:eastAsia="Times New Roman" w:hAnsi="Arial" w:cs="Arial"/>
          <w:i/>
          <w:iCs/>
          <w:color w:val="000000" w:themeColor="text1"/>
          <w:sz w:val="20"/>
          <w:szCs w:val="20"/>
          <w:lang w:eastAsia="fr-CH"/>
        </w:rPr>
        <w:t>nécessaire</w:t>
      </w:r>
      <w:r w:rsidRPr="00CD35AE">
        <w:rPr>
          <w:rFonts w:ascii="Arial" w:eastAsia="Times New Roman" w:hAnsi="Arial" w:cs="Arial"/>
          <w:color w:val="000000" w:themeColor="text1"/>
          <w:sz w:val="20"/>
          <w:szCs w:val="20"/>
          <w:lang w:eastAsia="fr-CH"/>
        </w:rPr>
        <w:t xml:space="preserve">. Le médecin qui a correctement évalué son état de santé et qui détermine </w:t>
      </w:r>
      <w:r w:rsidRPr="00CD35AE">
        <w:rPr>
          <w:rFonts w:ascii="Arial" w:eastAsia="Times New Roman" w:hAnsi="Arial" w:cs="Arial"/>
          <w:color w:val="000000" w:themeColor="text1"/>
          <w:sz w:val="20"/>
          <w:szCs w:val="20"/>
          <w:lang w:eastAsia="fr-CH"/>
        </w:rPr>
        <w:lastRenderedPageBreak/>
        <w:t xml:space="preserve">avoir besoin d’un tel médicament </w:t>
      </w:r>
      <w:r w:rsidR="005E2B6A" w:rsidRPr="00CD35AE">
        <w:rPr>
          <w:rFonts w:ascii="Arial" w:eastAsia="Times New Roman" w:hAnsi="Arial" w:cs="Arial"/>
          <w:color w:val="000000" w:themeColor="text1"/>
          <w:sz w:val="20"/>
          <w:szCs w:val="20"/>
          <w:lang w:eastAsia="fr-CH"/>
        </w:rPr>
        <w:t xml:space="preserve">agit de manière conforme de l’art. 11 al. 1 </w:t>
      </w:r>
      <w:proofErr w:type="spellStart"/>
      <w:r w:rsidR="005E2B6A" w:rsidRPr="00CD35AE">
        <w:rPr>
          <w:rFonts w:ascii="Arial" w:eastAsia="Times New Roman" w:hAnsi="Arial" w:cs="Arial"/>
          <w:color w:val="000000" w:themeColor="text1"/>
          <w:sz w:val="20"/>
          <w:szCs w:val="20"/>
          <w:lang w:eastAsia="fr-CH"/>
        </w:rPr>
        <w:t>LStup</w:t>
      </w:r>
      <w:proofErr w:type="spellEnd"/>
      <w:r w:rsidR="005E2B6A" w:rsidRPr="00CD35AE">
        <w:rPr>
          <w:rFonts w:ascii="Arial" w:eastAsia="Times New Roman" w:hAnsi="Arial" w:cs="Arial"/>
          <w:color w:val="000000" w:themeColor="text1"/>
          <w:sz w:val="20"/>
          <w:szCs w:val="20"/>
          <w:lang w:eastAsia="fr-CH"/>
        </w:rPr>
        <w:t xml:space="preserve">. </w:t>
      </w:r>
      <w:r w:rsidR="00960B43" w:rsidRPr="00CD35AE">
        <w:rPr>
          <w:rFonts w:ascii="Arial" w:eastAsia="Times New Roman" w:hAnsi="Arial" w:cs="Arial"/>
          <w:color w:val="000000" w:themeColor="text1"/>
          <w:sz w:val="20"/>
          <w:szCs w:val="20"/>
          <w:lang w:eastAsia="fr-CH"/>
        </w:rPr>
        <w:t xml:space="preserve">A l’inverse, </w:t>
      </w:r>
      <w:r w:rsidR="005E2B6A" w:rsidRPr="00CD35AE">
        <w:rPr>
          <w:rFonts w:ascii="Arial" w:eastAsia="Times New Roman" w:hAnsi="Arial" w:cs="Arial"/>
          <w:color w:val="000000" w:themeColor="text1"/>
          <w:sz w:val="20"/>
          <w:szCs w:val="20"/>
          <w:lang w:eastAsia="fr-CH"/>
        </w:rPr>
        <w:t>le médecin qui voudrait faire un usage abusif (récréatif) d’une SSC ne respecte</w:t>
      </w:r>
      <w:r w:rsidR="00960B43" w:rsidRPr="00CD35AE">
        <w:rPr>
          <w:rFonts w:ascii="Arial" w:eastAsia="Times New Roman" w:hAnsi="Arial" w:cs="Arial"/>
          <w:color w:val="000000" w:themeColor="text1"/>
          <w:sz w:val="20"/>
          <w:szCs w:val="20"/>
          <w:lang w:eastAsia="fr-CH"/>
        </w:rPr>
        <w:t>rait</w:t>
      </w:r>
      <w:r w:rsidR="005E2B6A" w:rsidRPr="00CD35AE">
        <w:rPr>
          <w:rFonts w:ascii="Arial" w:eastAsia="Times New Roman" w:hAnsi="Arial" w:cs="Arial"/>
          <w:color w:val="000000" w:themeColor="text1"/>
          <w:sz w:val="20"/>
          <w:szCs w:val="20"/>
          <w:lang w:eastAsia="fr-CH"/>
        </w:rPr>
        <w:t xml:space="preserve"> pas cette disposition.</w:t>
      </w:r>
    </w:p>
    <w:p w14:paraId="7FA8886D" w14:textId="77777777" w:rsidR="000F1FE8" w:rsidRPr="00CD35AE" w:rsidRDefault="000F1FE8" w:rsidP="00CD35AE">
      <w:pPr>
        <w:pStyle w:val="Titre3"/>
        <w:numPr>
          <w:ilvl w:val="2"/>
          <w:numId w:val="17"/>
        </w:numPr>
        <w:ind w:left="720"/>
        <w:rPr>
          <w:rFonts w:ascii="Arial" w:hAnsi="Arial" w:cs="Arial"/>
          <w:sz w:val="20"/>
          <w:szCs w:val="20"/>
        </w:rPr>
      </w:pPr>
      <w:bookmarkStart w:id="48" w:name="_Toc175644185"/>
      <w:bookmarkStart w:id="49" w:name="_Toc187677729"/>
      <w:r w:rsidRPr="00CD35AE">
        <w:rPr>
          <w:rFonts w:ascii="Arial" w:hAnsi="Arial" w:cs="Arial"/>
          <w:sz w:val="20"/>
          <w:szCs w:val="20"/>
        </w:rPr>
        <w:t>Le médecin a examiné lui-même son patient</w:t>
      </w:r>
      <w:bookmarkEnd w:id="48"/>
      <w:bookmarkEnd w:id="49"/>
    </w:p>
    <w:p w14:paraId="5018E458" w14:textId="14BAAF1E" w:rsidR="0053024D" w:rsidRPr="00CD35AE" w:rsidRDefault="000F1FE8" w:rsidP="000F1FE8">
      <w:pPr>
        <w:spacing w:before="200" w:after="200" w:line="240" w:lineRule="auto"/>
        <w:jc w:val="both"/>
        <w:rPr>
          <w:rFonts w:ascii="Arial" w:hAnsi="Arial" w:cs="Arial"/>
          <w:sz w:val="20"/>
          <w:szCs w:val="20"/>
        </w:rPr>
      </w:pPr>
      <w:r w:rsidRPr="00CD35AE">
        <w:rPr>
          <w:rFonts w:ascii="Arial" w:hAnsi="Arial" w:cs="Arial"/>
          <w:sz w:val="20"/>
          <w:szCs w:val="20"/>
        </w:rPr>
        <w:t xml:space="preserve">L’art. 46 al. 1 </w:t>
      </w:r>
      <w:proofErr w:type="spellStart"/>
      <w:r w:rsidRPr="00CD35AE">
        <w:rPr>
          <w:rFonts w:ascii="Arial" w:hAnsi="Arial" w:cs="Arial"/>
          <w:sz w:val="20"/>
          <w:szCs w:val="20"/>
        </w:rPr>
        <w:t>OCStup</w:t>
      </w:r>
      <w:proofErr w:type="spellEnd"/>
      <w:r w:rsidRPr="00CD35AE">
        <w:rPr>
          <w:rFonts w:ascii="Arial" w:hAnsi="Arial" w:cs="Arial"/>
          <w:sz w:val="20"/>
          <w:szCs w:val="20"/>
        </w:rPr>
        <w:t xml:space="preserve"> est intéressant</w:t>
      </w:r>
      <w:r w:rsidR="00DB29B6" w:rsidRPr="00CD35AE">
        <w:rPr>
          <w:rFonts w:ascii="Arial" w:hAnsi="Arial" w:cs="Arial"/>
          <w:sz w:val="20"/>
          <w:szCs w:val="20"/>
        </w:rPr>
        <w:t xml:space="preserve"> </w:t>
      </w:r>
      <w:r w:rsidRPr="00CD35AE">
        <w:rPr>
          <w:rFonts w:ascii="Arial" w:hAnsi="Arial" w:cs="Arial"/>
          <w:sz w:val="20"/>
          <w:szCs w:val="20"/>
        </w:rPr>
        <w:t>en ce sens que, contrairement à l’art. 26 al. 2 LPTh (« état de santé connu »</w:t>
      </w:r>
      <w:r w:rsidR="003C2CFE" w:rsidRPr="00CD35AE">
        <w:rPr>
          <w:rFonts w:ascii="Arial" w:hAnsi="Arial" w:cs="Arial"/>
          <w:sz w:val="20"/>
          <w:szCs w:val="20"/>
        </w:rPr>
        <w:t xml:space="preserve"> - pt. 2.1.2</w:t>
      </w:r>
      <w:r w:rsidR="0059680D" w:rsidRPr="00CD35AE">
        <w:rPr>
          <w:rFonts w:ascii="Arial" w:hAnsi="Arial" w:cs="Arial"/>
          <w:sz w:val="20"/>
          <w:szCs w:val="20"/>
        </w:rPr>
        <w:t>.</w:t>
      </w:r>
      <w:r w:rsidR="0053024D" w:rsidRPr="00CD35AE">
        <w:rPr>
          <w:rFonts w:ascii="Arial" w:hAnsi="Arial" w:cs="Arial"/>
          <w:sz w:val="20"/>
          <w:szCs w:val="20"/>
        </w:rPr>
        <w:t xml:space="preserve"> </w:t>
      </w:r>
      <w:proofErr w:type="gramStart"/>
      <w:r w:rsidR="0053024D" w:rsidRPr="00CD35AE">
        <w:rPr>
          <w:rFonts w:ascii="Arial" w:hAnsi="Arial" w:cs="Arial"/>
          <w:i/>
          <w:iCs/>
          <w:sz w:val="20"/>
          <w:szCs w:val="20"/>
        </w:rPr>
        <w:t>supra</w:t>
      </w:r>
      <w:proofErr w:type="gramEnd"/>
      <w:r w:rsidRPr="00CD35AE">
        <w:rPr>
          <w:rFonts w:ascii="Arial" w:hAnsi="Arial" w:cs="Arial"/>
          <w:sz w:val="20"/>
          <w:szCs w:val="20"/>
        </w:rPr>
        <w:t xml:space="preserve">), le médecin qui </w:t>
      </w:r>
      <w:r w:rsidRPr="00CD35AE">
        <w:rPr>
          <w:rFonts w:ascii="Arial" w:hAnsi="Arial" w:cs="Arial"/>
          <w:i/>
          <w:iCs/>
          <w:sz w:val="20"/>
          <w:szCs w:val="20"/>
        </w:rPr>
        <w:t>prescrit</w:t>
      </w:r>
      <w:r w:rsidRPr="00CD35AE">
        <w:rPr>
          <w:rFonts w:ascii="Arial" w:hAnsi="Arial" w:cs="Arial"/>
          <w:sz w:val="20"/>
          <w:szCs w:val="20"/>
        </w:rPr>
        <w:t xml:space="preserve"> un médicament soumis à la </w:t>
      </w:r>
      <w:proofErr w:type="spellStart"/>
      <w:r w:rsidRPr="00CD35AE">
        <w:rPr>
          <w:rFonts w:ascii="Arial" w:hAnsi="Arial" w:cs="Arial"/>
          <w:sz w:val="20"/>
          <w:szCs w:val="20"/>
        </w:rPr>
        <w:t>L</w:t>
      </w:r>
      <w:r w:rsidR="003C2CFE" w:rsidRPr="00CD35AE">
        <w:rPr>
          <w:rFonts w:ascii="Arial" w:hAnsi="Arial" w:cs="Arial"/>
          <w:sz w:val="20"/>
          <w:szCs w:val="20"/>
        </w:rPr>
        <w:t>S</w:t>
      </w:r>
      <w:r w:rsidRPr="00CD35AE">
        <w:rPr>
          <w:rFonts w:ascii="Arial" w:hAnsi="Arial" w:cs="Arial"/>
          <w:sz w:val="20"/>
          <w:szCs w:val="20"/>
        </w:rPr>
        <w:t>tup</w:t>
      </w:r>
      <w:proofErr w:type="spellEnd"/>
      <w:r w:rsidRPr="00CD35AE">
        <w:rPr>
          <w:rFonts w:ascii="Arial" w:hAnsi="Arial" w:cs="Arial"/>
          <w:sz w:val="20"/>
          <w:szCs w:val="20"/>
        </w:rPr>
        <w:t xml:space="preserve"> doit avoir </w:t>
      </w:r>
      <w:r w:rsidRPr="00CD35AE">
        <w:rPr>
          <w:rFonts w:ascii="Arial" w:hAnsi="Arial" w:cs="Arial"/>
          <w:i/>
          <w:iCs/>
          <w:sz w:val="20"/>
          <w:szCs w:val="20"/>
        </w:rPr>
        <w:t>examiné lui-même</w:t>
      </w:r>
      <w:r w:rsidRPr="00CD35AE">
        <w:rPr>
          <w:rFonts w:ascii="Arial" w:hAnsi="Arial" w:cs="Arial"/>
          <w:sz w:val="20"/>
          <w:szCs w:val="20"/>
        </w:rPr>
        <w:t xml:space="preserve"> son patient (« </w:t>
      </w:r>
      <w:proofErr w:type="spellStart"/>
      <w:r w:rsidRPr="00CD35AE">
        <w:rPr>
          <w:rFonts w:ascii="Arial" w:hAnsi="Arial" w:cs="Arial"/>
          <w:i/>
          <w:iCs/>
          <w:sz w:val="20"/>
          <w:szCs w:val="20"/>
        </w:rPr>
        <w:t>selber</w:t>
      </w:r>
      <w:proofErr w:type="spellEnd"/>
      <w:r w:rsidRPr="00CD35AE">
        <w:rPr>
          <w:rFonts w:ascii="Arial" w:hAnsi="Arial" w:cs="Arial"/>
          <w:i/>
          <w:iCs/>
          <w:sz w:val="20"/>
          <w:szCs w:val="20"/>
        </w:rPr>
        <w:t xml:space="preserve"> </w:t>
      </w:r>
      <w:proofErr w:type="spellStart"/>
      <w:r w:rsidRPr="00CD35AE">
        <w:rPr>
          <w:rFonts w:ascii="Arial" w:hAnsi="Arial" w:cs="Arial"/>
          <w:i/>
          <w:iCs/>
          <w:sz w:val="20"/>
          <w:szCs w:val="20"/>
        </w:rPr>
        <w:t>untersucht</w:t>
      </w:r>
      <w:proofErr w:type="spellEnd"/>
      <w:r w:rsidRPr="00CD35AE">
        <w:rPr>
          <w:rFonts w:ascii="Arial" w:hAnsi="Arial" w:cs="Arial"/>
          <w:i/>
          <w:iCs/>
          <w:sz w:val="20"/>
          <w:szCs w:val="20"/>
        </w:rPr>
        <w:t xml:space="preserve"> </w:t>
      </w:r>
      <w:proofErr w:type="spellStart"/>
      <w:r w:rsidRPr="00CD35AE">
        <w:rPr>
          <w:rFonts w:ascii="Arial" w:hAnsi="Arial" w:cs="Arial"/>
          <w:i/>
          <w:iCs/>
          <w:sz w:val="20"/>
          <w:szCs w:val="20"/>
        </w:rPr>
        <w:t>haben</w:t>
      </w:r>
      <w:proofErr w:type="spellEnd"/>
      <w:r w:rsidRPr="00CD35AE">
        <w:rPr>
          <w:rFonts w:ascii="Arial" w:hAnsi="Arial" w:cs="Arial"/>
          <w:sz w:val="20"/>
          <w:szCs w:val="20"/>
        </w:rPr>
        <w:t> »).</w:t>
      </w:r>
    </w:p>
    <w:p w14:paraId="7F86AA77" w14:textId="45D1CE44" w:rsidR="000F1FE8" w:rsidRPr="00CD35AE" w:rsidRDefault="000F1FE8" w:rsidP="000F1FE8">
      <w:pPr>
        <w:spacing w:before="200" w:after="200" w:line="240" w:lineRule="auto"/>
        <w:jc w:val="both"/>
        <w:rPr>
          <w:rFonts w:ascii="Arial" w:hAnsi="Arial" w:cs="Arial"/>
          <w:sz w:val="20"/>
          <w:szCs w:val="20"/>
        </w:rPr>
      </w:pPr>
      <w:r w:rsidRPr="00CD35AE">
        <w:rPr>
          <w:rFonts w:ascii="Arial" w:hAnsi="Arial" w:cs="Arial"/>
          <w:sz w:val="20"/>
          <w:szCs w:val="20"/>
        </w:rPr>
        <w:t xml:space="preserve">Est-il </w:t>
      </w:r>
      <w:r w:rsidR="0053024D" w:rsidRPr="00CD35AE">
        <w:rPr>
          <w:rFonts w:ascii="Arial" w:hAnsi="Arial" w:cs="Arial"/>
          <w:sz w:val="20"/>
          <w:szCs w:val="20"/>
        </w:rPr>
        <w:t xml:space="preserve">dès lors </w:t>
      </w:r>
      <w:r w:rsidRPr="00CD35AE">
        <w:rPr>
          <w:rFonts w:ascii="Arial" w:hAnsi="Arial" w:cs="Arial"/>
          <w:sz w:val="20"/>
          <w:szCs w:val="20"/>
        </w:rPr>
        <w:t>possible pour un médecin de s’auto-examiner</w:t>
      </w:r>
      <w:r w:rsidR="00EB4502" w:rsidRPr="00CD35AE">
        <w:rPr>
          <w:rFonts w:ascii="Arial" w:hAnsi="Arial" w:cs="Arial"/>
          <w:sz w:val="20"/>
          <w:szCs w:val="20"/>
        </w:rPr>
        <w:t> </w:t>
      </w:r>
      <w:r w:rsidRPr="00CD35AE">
        <w:rPr>
          <w:rFonts w:ascii="Arial" w:hAnsi="Arial" w:cs="Arial"/>
          <w:sz w:val="20"/>
          <w:szCs w:val="20"/>
        </w:rPr>
        <w:t xml:space="preserve">? La formulation de l’art. 46 al. 1 </w:t>
      </w:r>
      <w:proofErr w:type="spellStart"/>
      <w:r w:rsidRPr="00CD35AE">
        <w:rPr>
          <w:rFonts w:ascii="Arial" w:hAnsi="Arial" w:cs="Arial"/>
          <w:sz w:val="20"/>
          <w:szCs w:val="20"/>
        </w:rPr>
        <w:t>OCStup</w:t>
      </w:r>
      <w:proofErr w:type="spellEnd"/>
      <w:r w:rsidRPr="00CD35AE">
        <w:rPr>
          <w:rFonts w:ascii="Arial" w:hAnsi="Arial" w:cs="Arial"/>
          <w:sz w:val="20"/>
          <w:szCs w:val="20"/>
        </w:rPr>
        <w:t xml:space="preserve"> peut laisser entendre que </w:t>
      </w:r>
      <w:r w:rsidRPr="00CD35AE">
        <w:rPr>
          <w:rFonts w:ascii="Arial" w:hAnsi="Arial" w:cs="Arial"/>
          <w:i/>
          <w:iCs/>
          <w:sz w:val="20"/>
          <w:szCs w:val="20"/>
        </w:rPr>
        <w:t>deux personnes distinctes</w:t>
      </w:r>
      <w:r w:rsidRPr="00CD35AE">
        <w:rPr>
          <w:rFonts w:ascii="Arial" w:hAnsi="Arial" w:cs="Arial"/>
          <w:sz w:val="20"/>
          <w:szCs w:val="20"/>
        </w:rPr>
        <w:t xml:space="preserve"> sont mises en présence : le médecin et le patient, le premier examinant le second. </w:t>
      </w:r>
      <w:r w:rsidR="0053024D" w:rsidRPr="00CD35AE">
        <w:rPr>
          <w:rFonts w:ascii="Arial" w:hAnsi="Arial" w:cs="Arial"/>
          <w:sz w:val="20"/>
          <w:szCs w:val="20"/>
        </w:rPr>
        <w:t>Cependant</w:t>
      </w:r>
      <w:r w:rsidRPr="00CD35AE">
        <w:rPr>
          <w:rFonts w:ascii="Arial" w:hAnsi="Arial" w:cs="Arial"/>
          <w:sz w:val="20"/>
          <w:szCs w:val="20"/>
        </w:rPr>
        <w:t xml:space="preserve">, une </w:t>
      </w:r>
      <w:r w:rsidR="00F84F55" w:rsidRPr="00CD35AE">
        <w:rPr>
          <w:rFonts w:ascii="Arial" w:hAnsi="Arial" w:cs="Arial"/>
          <w:sz w:val="20"/>
          <w:szCs w:val="20"/>
        </w:rPr>
        <w:t>« </w:t>
      </w:r>
      <w:proofErr w:type="spellStart"/>
      <w:r w:rsidRPr="00CD35AE">
        <w:rPr>
          <w:rFonts w:ascii="Arial" w:hAnsi="Arial" w:cs="Arial"/>
          <w:sz w:val="20"/>
          <w:szCs w:val="20"/>
        </w:rPr>
        <w:t>auto-examination</w:t>
      </w:r>
      <w:proofErr w:type="spellEnd"/>
      <w:r w:rsidR="00F84F55" w:rsidRPr="00CD35AE">
        <w:rPr>
          <w:rFonts w:ascii="Arial" w:hAnsi="Arial" w:cs="Arial"/>
          <w:sz w:val="20"/>
          <w:szCs w:val="20"/>
        </w:rPr>
        <w:t> »</w:t>
      </w:r>
      <w:r w:rsidRPr="00CD35AE">
        <w:rPr>
          <w:rFonts w:ascii="Arial" w:hAnsi="Arial" w:cs="Arial"/>
          <w:sz w:val="20"/>
          <w:szCs w:val="20"/>
        </w:rPr>
        <w:t xml:space="preserve"> n’est pas formellement exclue.</w:t>
      </w:r>
    </w:p>
    <w:p w14:paraId="6ABF13FC" w14:textId="3990F82C" w:rsidR="000F1FE8" w:rsidRPr="00CD35AE" w:rsidRDefault="000F1FE8" w:rsidP="00521E1E">
      <w:pPr>
        <w:spacing w:before="200" w:after="200" w:line="240" w:lineRule="auto"/>
        <w:jc w:val="both"/>
        <w:rPr>
          <w:rFonts w:ascii="Arial" w:hAnsi="Arial" w:cs="Arial"/>
          <w:sz w:val="20"/>
          <w:szCs w:val="20"/>
        </w:rPr>
      </w:pPr>
      <w:r w:rsidRPr="00CD35AE">
        <w:rPr>
          <w:rFonts w:ascii="Arial" w:hAnsi="Arial" w:cs="Arial"/>
          <w:sz w:val="20"/>
          <w:szCs w:val="20"/>
        </w:rPr>
        <w:t xml:space="preserve">Les tribunaux n’ont pas eu l’occasion d’interpréter l’art. 46 al. 1 </w:t>
      </w:r>
      <w:proofErr w:type="spellStart"/>
      <w:r w:rsidRPr="00CD35AE">
        <w:rPr>
          <w:rFonts w:ascii="Arial" w:hAnsi="Arial" w:cs="Arial"/>
          <w:sz w:val="20"/>
          <w:szCs w:val="20"/>
        </w:rPr>
        <w:t>OCStup</w:t>
      </w:r>
      <w:proofErr w:type="spellEnd"/>
      <w:r w:rsidRPr="00CD35AE">
        <w:rPr>
          <w:rFonts w:ascii="Arial" w:hAnsi="Arial" w:cs="Arial"/>
          <w:sz w:val="20"/>
          <w:szCs w:val="20"/>
        </w:rPr>
        <w:t xml:space="preserve">. </w:t>
      </w:r>
      <w:r w:rsidR="0053024D" w:rsidRPr="00CD35AE">
        <w:rPr>
          <w:rFonts w:ascii="Arial" w:hAnsi="Arial" w:cs="Arial"/>
          <w:sz w:val="20"/>
          <w:szCs w:val="20"/>
        </w:rPr>
        <w:t xml:space="preserve">Cette interprétation doit être guidée par </w:t>
      </w:r>
      <w:proofErr w:type="gramStart"/>
      <w:r w:rsidR="0053024D" w:rsidRPr="00CD35AE">
        <w:rPr>
          <w:rFonts w:ascii="Arial" w:hAnsi="Arial" w:cs="Arial"/>
          <w:sz w:val="20"/>
          <w:szCs w:val="20"/>
        </w:rPr>
        <w:t xml:space="preserve">la </w:t>
      </w:r>
      <w:r w:rsidR="0053024D" w:rsidRPr="00CD35AE">
        <w:rPr>
          <w:rFonts w:ascii="Arial" w:hAnsi="Arial" w:cs="Arial"/>
          <w:i/>
          <w:iCs/>
          <w:sz w:val="20"/>
          <w:szCs w:val="20"/>
        </w:rPr>
        <w:t>ratio</w:t>
      </w:r>
      <w:proofErr w:type="gramEnd"/>
      <w:r w:rsidR="0053024D" w:rsidRPr="00CD35AE">
        <w:rPr>
          <w:rFonts w:ascii="Arial" w:hAnsi="Arial" w:cs="Arial"/>
          <w:i/>
          <w:iCs/>
          <w:sz w:val="20"/>
          <w:szCs w:val="20"/>
        </w:rPr>
        <w:t xml:space="preserve"> </w:t>
      </w:r>
      <w:proofErr w:type="spellStart"/>
      <w:r w:rsidR="0053024D" w:rsidRPr="00CD35AE">
        <w:rPr>
          <w:rFonts w:ascii="Arial" w:hAnsi="Arial" w:cs="Arial"/>
          <w:i/>
          <w:iCs/>
          <w:sz w:val="20"/>
          <w:szCs w:val="20"/>
        </w:rPr>
        <w:t>legis</w:t>
      </w:r>
      <w:proofErr w:type="spellEnd"/>
      <w:r w:rsidR="0053024D" w:rsidRPr="00CD35AE">
        <w:rPr>
          <w:rFonts w:ascii="Arial" w:hAnsi="Arial" w:cs="Arial"/>
          <w:sz w:val="20"/>
          <w:szCs w:val="20"/>
        </w:rPr>
        <w:t xml:space="preserve"> de la disposition. L’idée du législateur est que l</w:t>
      </w:r>
      <w:r w:rsidRPr="00CD35AE">
        <w:rPr>
          <w:rFonts w:ascii="Arial" w:hAnsi="Arial" w:cs="Arial"/>
          <w:sz w:val="20"/>
          <w:szCs w:val="20"/>
        </w:rPr>
        <w:t>e risque accru associé aux SSC doit amener à une vérification plus extensive</w:t>
      </w:r>
      <w:r w:rsidR="0053024D" w:rsidRPr="00CD35AE">
        <w:rPr>
          <w:rFonts w:ascii="Arial" w:hAnsi="Arial" w:cs="Arial"/>
          <w:sz w:val="20"/>
          <w:szCs w:val="20"/>
        </w:rPr>
        <w:t xml:space="preserve"> que celle menée habituellement par les médecins dans le cas de médicaments </w:t>
      </w:r>
      <w:r w:rsidR="00960B43" w:rsidRPr="00CD35AE">
        <w:rPr>
          <w:rFonts w:ascii="Arial" w:hAnsi="Arial" w:cs="Arial"/>
          <w:sz w:val="20"/>
          <w:szCs w:val="20"/>
        </w:rPr>
        <w:t>« </w:t>
      </w:r>
      <w:r w:rsidR="0053024D" w:rsidRPr="00CD35AE">
        <w:rPr>
          <w:rFonts w:ascii="Arial" w:hAnsi="Arial" w:cs="Arial"/>
          <w:sz w:val="20"/>
          <w:szCs w:val="20"/>
        </w:rPr>
        <w:t>standards</w:t>
      </w:r>
      <w:r w:rsidR="00960B43" w:rsidRPr="00CD35AE">
        <w:rPr>
          <w:rFonts w:ascii="Arial" w:hAnsi="Arial" w:cs="Arial"/>
          <w:sz w:val="20"/>
          <w:szCs w:val="20"/>
        </w:rPr>
        <w:t> »</w:t>
      </w:r>
      <w:r w:rsidRPr="00CD35AE">
        <w:rPr>
          <w:rFonts w:ascii="Arial" w:hAnsi="Arial" w:cs="Arial"/>
          <w:sz w:val="20"/>
          <w:szCs w:val="20"/>
        </w:rPr>
        <w:t xml:space="preserve">. </w:t>
      </w:r>
      <w:r w:rsidR="0053024D" w:rsidRPr="00CD35AE">
        <w:rPr>
          <w:rFonts w:ascii="Arial" w:hAnsi="Arial" w:cs="Arial"/>
          <w:sz w:val="20"/>
          <w:szCs w:val="20"/>
        </w:rPr>
        <w:t>C’est ainsi que, d</w:t>
      </w:r>
      <w:r w:rsidRPr="00CD35AE">
        <w:rPr>
          <w:rFonts w:ascii="Arial" w:hAnsi="Arial" w:cs="Arial"/>
          <w:sz w:val="20"/>
          <w:szCs w:val="20"/>
        </w:rPr>
        <w:t xml:space="preserve">ans </w:t>
      </w:r>
      <w:r w:rsidR="0053024D" w:rsidRPr="00CD35AE">
        <w:rPr>
          <w:rFonts w:ascii="Arial" w:hAnsi="Arial" w:cs="Arial"/>
          <w:sz w:val="20"/>
          <w:szCs w:val="20"/>
        </w:rPr>
        <w:t xml:space="preserve">un arrêt </w:t>
      </w:r>
      <w:r w:rsidRPr="00CD35AE">
        <w:rPr>
          <w:rFonts w:ascii="Arial" w:hAnsi="Arial" w:cs="Arial"/>
          <w:sz w:val="20"/>
          <w:szCs w:val="20"/>
        </w:rPr>
        <w:t>du 30 janvier 2013, un médecin a été sanctionné par des mesures disciplinaires pour avoir prescrit une SSC sur la base d’un simple formulaire rempli par le patient lui-même ; il n’y avait eu ni rencontre, ni téléconsultation</w:t>
      </w:r>
      <w:r w:rsidRPr="00CD35AE">
        <w:rPr>
          <w:rStyle w:val="Appelnotedebasdep"/>
          <w:rFonts w:ascii="Arial" w:hAnsi="Arial" w:cs="Arial"/>
          <w:sz w:val="20"/>
          <w:szCs w:val="20"/>
        </w:rPr>
        <w:footnoteReference w:id="99"/>
      </w:r>
      <w:r w:rsidR="00521E1E" w:rsidRPr="00CD35AE">
        <w:rPr>
          <w:rFonts w:ascii="Arial" w:hAnsi="Arial" w:cs="Arial"/>
          <w:sz w:val="20"/>
          <w:szCs w:val="20"/>
        </w:rPr>
        <w:t>.</w:t>
      </w:r>
    </w:p>
    <w:p w14:paraId="3F6E8E20" w14:textId="33639ED9" w:rsidR="000F1FE8" w:rsidRPr="00CD35AE" w:rsidRDefault="000F1FE8" w:rsidP="000F1FE8">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Il en découle que l’art. 46 al. 1 </w:t>
      </w:r>
      <w:proofErr w:type="spellStart"/>
      <w:r w:rsidRPr="00CD35AE">
        <w:rPr>
          <w:rFonts w:ascii="Arial" w:eastAsia="Times New Roman" w:hAnsi="Arial" w:cs="Arial"/>
          <w:color w:val="000000" w:themeColor="text1"/>
          <w:sz w:val="20"/>
          <w:szCs w:val="20"/>
          <w:lang w:eastAsia="fr-CH"/>
        </w:rPr>
        <w:t>OCStup</w:t>
      </w:r>
      <w:proofErr w:type="spellEnd"/>
      <w:r w:rsidRPr="00CD35AE">
        <w:rPr>
          <w:rFonts w:ascii="Arial" w:eastAsia="Times New Roman" w:hAnsi="Arial" w:cs="Arial"/>
          <w:color w:val="000000" w:themeColor="text1"/>
          <w:sz w:val="20"/>
          <w:szCs w:val="20"/>
          <w:lang w:eastAsia="fr-CH"/>
        </w:rPr>
        <w:t xml:space="preserve"> vise à </w:t>
      </w:r>
      <w:r w:rsidRPr="00CD35AE">
        <w:rPr>
          <w:rFonts w:ascii="Arial" w:eastAsia="Times New Roman" w:hAnsi="Arial" w:cs="Arial"/>
          <w:i/>
          <w:iCs/>
          <w:color w:val="000000" w:themeColor="text1"/>
          <w:sz w:val="20"/>
          <w:szCs w:val="20"/>
          <w:lang w:eastAsia="fr-CH"/>
        </w:rPr>
        <w:t>garantir la diligence</w:t>
      </w:r>
      <w:r w:rsidRPr="00CD35AE">
        <w:rPr>
          <w:rFonts w:ascii="Arial" w:eastAsia="Times New Roman" w:hAnsi="Arial" w:cs="Arial"/>
          <w:color w:val="000000" w:themeColor="text1"/>
          <w:sz w:val="20"/>
          <w:szCs w:val="20"/>
          <w:lang w:eastAsia="fr-CH"/>
        </w:rPr>
        <w:t xml:space="preserve"> du médecin lors de la prescription de SSC. Le médecin doit pouvoir poser des questions à son patient – et vice versa. Un contact personnel, est donc nécessaire à teneur de la </w:t>
      </w:r>
      <w:proofErr w:type="spellStart"/>
      <w:r w:rsidRPr="00CD35AE">
        <w:rPr>
          <w:rFonts w:ascii="Arial" w:eastAsia="Times New Roman" w:hAnsi="Arial" w:cs="Arial"/>
          <w:color w:val="000000" w:themeColor="text1"/>
          <w:sz w:val="20"/>
          <w:szCs w:val="20"/>
          <w:lang w:eastAsia="fr-CH"/>
        </w:rPr>
        <w:t>LStup</w:t>
      </w:r>
      <w:proofErr w:type="spellEnd"/>
      <w:r w:rsidRPr="00CD35AE">
        <w:rPr>
          <w:rFonts w:ascii="Arial" w:eastAsia="Times New Roman" w:hAnsi="Arial" w:cs="Arial"/>
          <w:color w:val="000000" w:themeColor="text1"/>
          <w:sz w:val="20"/>
          <w:szCs w:val="20"/>
          <w:lang w:eastAsia="fr-CH"/>
        </w:rPr>
        <w:t>. Les considérants du Tribunal fédéral n’excluent cependant pas qu’un médecin connaisse très bien son propre état de santé.</w:t>
      </w:r>
    </w:p>
    <w:p w14:paraId="0F4F4AD4" w14:textId="54F1A66B" w:rsidR="000F1FE8" w:rsidRPr="00CD35AE" w:rsidRDefault="000F1FE8" w:rsidP="000F1FE8">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A notre avis, le but de l’art. 46 al. 1 </w:t>
      </w:r>
      <w:proofErr w:type="spellStart"/>
      <w:r w:rsidRPr="00CD35AE">
        <w:rPr>
          <w:rFonts w:ascii="Arial" w:eastAsia="Times New Roman" w:hAnsi="Arial" w:cs="Arial"/>
          <w:color w:val="000000" w:themeColor="text1"/>
          <w:sz w:val="20"/>
          <w:szCs w:val="20"/>
          <w:lang w:eastAsia="fr-CH"/>
        </w:rPr>
        <w:t>OCStup</w:t>
      </w:r>
      <w:proofErr w:type="spellEnd"/>
      <w:r w:rsidRPr="00CD35AE">
        <w:rPr>
          <w:rFonts w:ascii="Arial" w:eastAsia="Times New Roman" w:hAnsi="Arial" w:cs="Arial"/>
          <w:color w:val="000000" w:themeColor="text1"/>
          <w:sz w:val="20"/>
          <w:szCs w:val="20"/>
          <w:lang w:eastAsia="fr-CH"/>
        </w:rPr>
        <w:t xml:space="preserve"> </w:t>
      </w:r>
      <w:r w:rsidR="00960B43" w:rsidRPr="00CD35AE">
        <w:rPr>
          <w:rFonts w:ascii="Arial" w:eastAsia="Times New Roman" w:hAnsi="Arial" w:cs="Arial"/>
          <w:color w:val="000000" w:themeColor="text1"/>
          <w:sz w:val="20"/>
          <w:szCs w:val="20"/>
          <w:lang w:eastAsia="fr-CH"/>
        </w:rPr>
        <w:t xml:space="preserve">n’est </w:t>
      </w:r>
      <w:r w:rsidRPr="00CD35AE">
        <w:rPr>
          <w:rFonts w:ascii="Arial" w:eastAsia="Times New Roman" w:hAnsi="Arial" w:cs="Arial"/>
          <w:i/>
          <w:iCs/>
          <w:color w:val="000000" w:themeColor="text1"/>
          <w:sz w:val="20"/>
          <w:szCs w:val="20"/>
          <w:lang w:eastAsia="fr-CH"/>
        </w:rPr>
        <w:t>pas</w:t>
      </w:r>
      <w:r w:rsidRPr="00CD35AE">
        <w:rPr>
          <w:rFonts w:ascii="Arial" w:eastAsia="Times New Roman" w:hAnsi="Arial" w:cs="Arial"/>
          <w:color w:val="000000" w:themeColor="text1"/>
          <w:sz w:val="20"/>
          <w:szCs w:val="20"/>
          <w:lang w:eastAsia="fr-CH"/>
        </w:rPr>
        <w:t xml:space="preserve"> violé si le médecin se prescrit à lui-même une SSC (sous-entendu dans un but médical). La disposition ne fait donc pas obstacle à l’auto-prescription. </w:t>
      </w:r>
      <w:r w:rsidR="0053024D" w:rsidRPr="00CD35AE">
        <w:rPr>
          <w:rFonts w:ascii="Arial" w:eastAsia="Times New Roman" w:hAnsi="Arial" w:cs="Arial"/>
          <w:color w:val="000000" w:themeColor="text1"/>
          <w:sz w:val="20"/>
          <w:szCs w:val="20"/>
          <w:lang w:eastAsia="fr-CH"/>
        </w:rPr>
        <w:t xml:space="preserve">Une auto-prescription abusive ne peut être exclue </w:t>
      </w:r>
      <w:r w:rsidR="0053024D" w:rsidRPr="00CD35AE">
        <w:rPr>
          <w:rFonts w:ascii="Arial" w:eastAsia="Times New Roman" w:hAnsi="Arial" w:cs="Arial"/>
          <w:i/>
          <w:iCs/>
          <w:color w:val="000000" w:themeColor="text1"/>
          <w:sz w:val="20"/>
          <w:szCs w:val="20"/>
          <w:lang w:eastAsia="fr-CH"/>
        </w:rPr>
        <w:t>ex ante</w:t>
      </w:r>
      <w:r w:rsidR="0053024D" w:rsidRPr="00CD35AE">
        <w:rPr>
          <w:rFonts w:ascii="Arial" w:eastAsia="Times New Roman" w:hAnsi="Arial" w:cs="Arial"/>
          <w:color w:val="000000" w:themeColor="text1"/>
          <w:sz w:val="20"/>
          <w:szCs w:val="20"/>
          <w:lang w:eastAsia="fr-CH"/>
        </w:rPr>
        <w:t>, mais doit être appréciée au cas par cas.</w:t>
      </w:r>
    </w:p>
    <w:p w14:paraId="3B359395" w14:textId="0467935B" w:rsidR="00365212" w:rsidRPr="00CD35AE" w:rsidRDefault="00365212" w:rsidP="00CD35AE">
      <w:pPr>
        <w:pStyle w:val="Titre3"/>
        <w:numPr>
          <w:ilvl w:val="2"/>
          <w:numId w:val="17"/>
        </w:numPr>
        <w:ind w:left="720"/>
        <w:rPr>
          <w:rFonts w:ascii="Arial" w:hAnsi="Arial" w:cs="Arial"/>
          <w:sz w:val="20"/>
          <w:szCs w:val="20"/>
        </w:rPr>
      </w:pPr>
      <w:bookmarkStart w:id="50" w:name="_Toc187677730"/>
      <w:r w:rsidRPr="00CD35AE">
        <w:rPr>
          <w:rFonts w:ascii="Arial" w:hAnsi="Arial" w:cs="Arial"/>
          <w:sz w:val="20"/>
          <w:szCs w:val="20"/>
        </w:rPr>
        <w:t>L’ordonnance « à souche »</w:t>
      </w:r>
      <w:bookmarkEnd w:id="50"/>
    </w:p>
    <w:p w14:paraId="6DE065EC" w14:textId="2AD82095" w:rsidR="00E15886" w:rsidRPr="00CD35AE" w:rsidRDefault="00AF15A2" w:rsidP="00365212">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Pour être prescrits, c</w:t>
      </w:r>
      <w:r w:rsidR="00365212" w:rsidRPr="00CD35AE">
        <w:rPr>
          <w:rFonts w:ascii="Arial" w:eastAsia="Times New Roman" w:hAnsi="Arial" w:cs="Arial"/>
          <w:color w:val="000000" w:themeColor="text1"/>
          <w:sz w:val="20"/>
          <w:szCs w:val="20"/>
          <w:lang w:eastAsia="fr-CH"/>
        </w:rPr>
        <w:t>ertains stupéfiants</w:t>
      </w:r>
      <w:r w:rsidR="00E15886" w:rsidRPr="00CD35AE">
        <w:rPr>
          <w:rFonts w:ascii="Arial" w:eastAsia="Times New Roman" w:hAnsi="Arial" w:cs="Arial"/>
          <w:color w:val="000000" w:themeColor="text1"/>
          <w:sz w:val="20"/>
          <w:szCs w:val="20"/>
          <w:lang w:eastAsia="fr-CH"/>
        </w:rPr>
        <w:t xml:space="preserve"> (tableau a et d) </w:t>
      </w:r>
      <w:r w:rsidR="00365212" w:rsidRPr="00CD35AE">
        <w:rPr>
          <w:rFonts w:ascii="Arial" w:eastAsia="Times New Roman" w:hAnsi="Arial" w:cs="Arial"/>
          <w:color w:val="000000" w:themeColor="text1"/>
          <w:sz w:val="20"/>
          <w:szCs w:val="20"/>
          <w:lang w:eastAsia="fr-CH"/>
        </w:rPr>
        <w:t>doivent faire l’objet d’une ordonnance spécifique</w:t>
      </w:r>
      <w:r w:rsidR="0053024D" w:rsidRPr="00CD35AE">
        <w:rPr>
          <w:rFonts w:ascii="Arial" w:eastAsia="Times New Roman" w:hAnsi="Arial" w:cs="Arial"/>
          <w:color w:val="000000" w:themeColor="text1"/>
          <w:sz w:val="20"/>
          <w:szCs w:val="20"/>
          <w:lang w:eastAsia="fr-CH"/>
        </w:rPr>
        <w:t> ; c</w:t>
      </w:r>
      <w:r w:rsidRPr="00CD35AE">
        <w:rPr>
          <w:rFonts w:ascii="Arial" w:eastAsia="Times New Roman" w:hAnsi="Arial" w:cs="Arial"/>
          <w:color w:val="000000" w:themeColor="text1"/>
          <w:sz w:val="20"/>
          <w:szCs w:val="20"/>
          <w:lang w:eastAsia="fr-CH"/>
        </w:rPr>
        <w:t>elle-ci est a</w:t>
      </w:r>
      <w:r w:rsidR="00365212" w:rsidRPr="00CD35AE">
        <w:rPr>
          <w:rFonts w:ascii="Arial" w:eastAsia="Times New Roman" w:hAnsi="Arial" w:cs="Arial"/>
          <w:color w:val="000000" w:themeColor="text1"/>
          <w:sz w:val="20"/>
          <w:szCs w:val="20"/>
          <w:lang w:eastAsia="fr-CH"/>
        </w:rPr>
        <w:t>ppelée dans la loi « ordonnance de stupéfiants »</w:t>
      </w:r>
      <w:r w:rsidR="00365212" w:rsidRPr="00CD35AE">
        <w:rPr>
          <w:rStyle w:val="Appelnotedebasdep"/>
          <w:rFonts w:ascii="Arial" w:eastAsia="Times New Roman" w:hAnsi="Arial" w:cs="Arial"/>
          <w:color w:val="000000" w:themeColor="text1"/>
          <w:sz w:val="20"/>
          <w:szCs w:val="20"/>
          <w:lang w:eastAsia="fr-CH"/>
        </w:rPr>
        <w:footnoteReference w:id="100"/>
      </w:r>
      <w:r w:rsidR="00365212" w:rsidRPr="00CD35AE">
        <w:rPr>
          <w:rFonts w:ascii="Arial" w:eastAsia="Times New Roman" w:hAnsi="Arial" w:cs="Arial"/>
          <w:color w:val="000000" w:themeColor="text1"/>
          <w:sz w:val="20"/>
          <w:szCs w:val="20"/>
          <w:lang w:eastAsia="fr-CH"/>
        </w:rPr>
        <w:t xml:space="preserve"> </w:t>
      </w:r>
      <w:r w:rsidR="00E15886" w:rsidRPr="00CD35AE">
        <w:rPr>
          <w:rFonts w:ascii="Arial" w:eastAsia="Times New Roman" w:hAnsi="Arial" w:cs="Arial"/>
          <w:color w:val="000000" w:themeColor="text1"/>
          <w:sz w:val="20"/>
          <w:szCs w:val="20"/>
          <w:lang w:eastAsia="fr-CH"/>
        </w:rPr>
        <w:t>(</w:t>
      </w:r>
      <w:r w:rsidR="00365212" w:rsidRPr="00CD35AE">
        <w:rPr>
          <w:rFonts w:ascii="Arial" w:eastAsia="Times New Roman" w:hAnsi="Arial" w:cs="Arial"/>
          <w:color w:val="000000" w:themeColor="text1"/>
          <w:sz w:val="20"/>
          <w:szCs w:val="20"/>
          <w:lang w:eastAsia="fr-CH"/>
        </w:rPr>
        <w:t xml:space="preserve">en pratique ordonnance </w:t>
      </w:r>
      <w:r w:rsidR="00E15886" w:rsidRPr="00CD35AE">
        <w:rPr>
          <w:rFonts w:ascii="Arial" w:eastAsia="Times New Roman" w:hAnsi="Arial" w:cs="Arial"/>
          <w:color w:val="000000" w:themeColor="text1"/>
          <w:sz w:val="20"/>
          <w:szCs w:val="20"/>
          <w:lang w:eastAsia="fr-CH"/>
        </w:rPr>
        <w:t xml:space="preserve">ou carnet </w:t>
      </w:r>
      <w:r w:rsidR="00365212" w:rsidRPr="00CD35AE">
        <w:rPr>
          <w:rFonts w:ascii="Arial" w:eastAsia="Times New Roman" w:hAnsi="Arial" w:cs="Arial"/>
          <w:color w:val="000000" w:themeColor="text1"/>
          <w:sz w:val="20"/>
          <w:szCs w:val="20"/>
          <w:lang w:eastAsia="fr-CH"/>
        </w:rPr>
        <w:t>à souch</w:t>
      </w:r>
      <w:r w:rsidR="00E15886" w:rsidRPr="00CD35AE">
        <w:rPr>
          <w:rFonts w:ascii="Arial" w:eastAsia="Times New Roman" w:hAnsi="Arial" w:cs="Arial"/>
          <w:color w:val="000000" w:themeColor="text1"/>
          <w:sz w:val="20"/>
          <w:szCs w:val="20"/>
          <w:lang w:eastAsia="fr-CH"/>
        </w:rPr>
        <w:t>e)</w:t>
      </w:r>
      <w:r w:rsidR="00365212" w:rsidRPr="00CD35AE">
        <w:rPr>
          <w:rFonts w:ascii="Arial" w:eastAsia="Times New Roman" w:hAnsi="Arial" w:cs="Arial"/>
          <w:color w:val="000000" w:themeColor="text1"/>
          <w:sz w:val="20"/>
          <w:szCs w:val="20"/>
          <w:lang w:eastAsia="fr-CH"/>
        </w:rPr>
        <w:t xml:space="preserve">. </w:t>
      </w:r>
    </w:p>
    <w:p w14:paraId="116B9C17" w14:textId="7B6BB3DF" w:rsidR="00365212" w:rsidRPr="00CD35AE" w:rsidRDefault="00365212" w:rsidP="00365212">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Il s’agit d’une ordonnance rédigée à la main sur un papier carbone avec </w:t>
      </w:r>
      <w:r w:rsidR="0020609F" w:rsidRPr="00CD35AE">
        <w:rPr>
          <w:rFonts w:ascii="Arial" w:eastAsia="Times New Roman" w:hAnsi="Arial" w:cs="Arial"/>
          <w:color w:val="000000" w:themeColor="text1"/>
          <w:sz w:val="20"/>
          <w:szCs w:val="20"/>
          <w:lang w:eastAsia="fr-CH"/>
        </w:rPr>
        <w:t>trois</w:t>
      </w:r>
      <w:r w:rsidRPr="00CD35AE">
        <w:rPr>
          <w:rFonts w:ascii="Arial" w:eastAsia="Times New Roman" w:hAnsi="Arial" w:cs="Arial"/>
          <w:color w:val="000000" w:themeColor="text1"/>
          <w:sz w:val="20"/>
          <w:szCs w:val="20"/>
          <w:lang w:eastAsia="fr-CH"/>
        </w:rPr>
        <w:t xml:space="preserve"> feuillets</w:t>
      </w:r>
      <w:r w:rsidRPr="00CD35AE">
        <w:rPr>
          <w:rStyle w:val="Appelnotedebasdep"/>
          <w:rFonts w:ascii="Arial" w:eastAsia="Times New Roman" w:hAnsi="Arial" w:cs="Arial"/>
          <w:color w:val="000000" w:themeColor="text1"/>
          <w:sz w:val="20"/>
          <w:szCs w:val="20"/>
          <w:lang w:eastAsia="fr-CH"/>
        </w:rPr>
        <w:footnoteReference w:id="101"/>
      </w:r>
      <w:r w:rsidRPr="00CD35AE">
        <w:rPr>
          <w:rFonts w:ascii="Arial" w:eastAsia="Times New Roman" w:hAnsi="Arial" w:cs="Arial"/>
          <w:color w:val="000000" w:themeColor="text1"/>
          <w:sz w:val="20"/>
          <w:szCs w:val="20"/>
          <w:lang w:eastAsia="fr-CH"/>
        </w:rPr>
        <w:t xml:space="preserve">. </w:t>
      </w:r>
      <w:r w:rsidR="00176109" w:rsidRPr="00CD35AE">
        <w:rPr>
          <w:rFonts w:ascii="Arial" w:eastAsia="Times New Roman" w:hAnsi="Arial" w:cs="Arial"/>
          <w:color w:val="000000" w:themeColor="text1"/>
          <w:sz w:val="20"/>
          <w:szCs w:val="20"/>
          <w:lang w:eastAsia="fr-CH"/>
        </w:rPr>
        <w:t xml:space="preserve">Un feuillet reste dans le dossier du patient chez le médecin, les deux autres feuillets sont </w:t>
      </w:r>
      <w:r w:rsidRPr="00CD35AE">
        <w:rPr>
          <w:rFonts w:ascii="Arial" w:eastAsia="Times New Roman" w:hAnsi="Arial" w:cs="Arial"/>
          <w:color w:val="000000" w:themeColor="text1"/>
          <w:sz w:val="20"/>
          <w:szCs w:val="20"/>
          <w:lang w:eastAsia="fr-CH"/>
        </w:rPr>
        <w:t>remis au patient</w:t>
      </w:r>
      <w:r w:rsidR="00176109" w:rsidRPr="00CD35AE">
        <w:rPr>
          <w:rFonts w:ascii="Arial" w:eastAsia="Times New Roman" w:hAnsi="Arial" w:cs="Arial"/>
          <w:color w:val="000000" w:themeColor="text1"/>
          <w:sz w:val="20"/>
          <w:szCs w:val="20"/>
          <w:lang w:eastAsia="fr-CH"/>
        </w:rPr>
        <w:t xml:space="preserve"> pour qu’il puisse aller chercher son médicament à la pharmacie. Le </w:t>
      </w:r>
      <w:r w:rsidRPr="00CD35AE">
        <w:rPr>
          <w:rFonts w:ascii="Arial" w:eastAsia="Times New Roman" w:hAnsi="Arial" w:cs="Arial"/>
          <w:color w:val="000000" w:themeColor="text1"/>
          <w:sz w:val="20"/>
          <w:szCs w:val="20"/>
          <w:lang w:eastAsia="fr-CH"/>
        </w:rPr>
        <w:t>pharmacien</w:t>
      </w:r>
      <w:r w:rsidR="00176109" w:rsidRPr="00CD35AE">
        <w:rPr>
          <w:rFonts w:ascii="Arial" w:eastAsia="Times New Roman" w:hAnsi="Arial" w:cs="Arial"/>
          <w:color w:val="000000" w:themeColor="text1"/>
          <w:sz w:val="20"/>
          <w:szCs w:val="20"/>
          <w:lang w:eastAsia="fr-CH"/>
        </w:rPr>
        <w:t xml:space="preserve"> garde un de ces deux feuillets</w:t>
      </w:r>
      <w:r w:rsidRPr="00CD35AE">
        <w:rPr>
          <w:rFonts w:ascii="Arial" w:eastAsia="Times New Roman" w:hAnsi="Arial" w:cs="Arial"/>
          <w:color w:val="000000" w:themeColor="text1"/>
          <w:sz w:val="20"/>
          <w:szCs w:val="20"/>
          <w:lang w:eastAsia="fr-CH"/>
        </w:rPr>
        <w:t xml:space="preserve"> dans ses dossiers</w:t>
      </w:r>
      <w:r w:rsidRPr="00CD35AE">
        <w:rPr>
          <w:rStyle w:val="Appelnotedebasdep"/>
          <w:rFonts w:ascii="Arial" w:eastAsia="Times New Roman" w:hAnsi="Arial" w:cs="Arial"/>
          <w:color w:val="000000" w:themeColor="text1"/>
          <w:sz w:val="20"/>
          <w:szCs w:val="20"/>
          <w:lang w:eastAsia="fr-CH"/>
        </w:rPr>
        <w:footnoteReference w:id="102"/>
      </w:r>
      <w:r w:rsidRPr="00CD35AE">
        <w:rPr>
          <w:rFonts w:ascii="Arial" w:eastAsia="Times New Roman" w:hAnsi="Arial" w:cs="Arial"/>
          <w:color w:val="000000" w:themeColor="text1"/>
          <w:sz w:val="20"/>
          <w:szCs w:val="20"/>
          <w:lang w:eastAsia="fr-CH"/>
        </w:rPr>
        <w:t>. Les ordonnances « à souche » se présentent dans un carnet que le médecin se procure auprès des autorités cantonales</w:t>
      </w:r>
      <w:r w:rsidRPr="00CD35AE">
        <w:rPr>
          <w:rStyle w:val="Appelnotedebasdep"/>
          <w:rFonts w:ascii="Arial" w:eastAsia="Times New Roman" w:hAnsi="Arial" w:cs="Arial"/>
          <w:color w:val="000000" w:themeColor="text1"/>
          <w:sz w:val="20"/>
          <w:szCs w:val="20"/>
          <w:lang w:eastAsia="fr-CH"/>
        </w:rPr>
        <w:footnoteReference w:id="103"/>
      </w:r>
      <w:r w:rsidRPr="00CD35AE">
        <w:rPr>
          <w:rFonts w:ascii="Arial" w:eastAsia="Times New Roman" w:hAnsi="Arial" w:cs="Arial"/>
          <w:color w:val="000000" w:themeColor="text1"/>
          <w:sz w:val="20"/>
          <w:szCs w:val="20"/>
          <w:lang w:eastAsia="fr-CH"/>
        </w:rPr>
        <w:t>. Chaque ordonnance est numérotée et contient un filigrane, ce qui limite le risque de falsification et de vol</w:t>
      </w:r>
      <w:r w:rsidRPr="00CD35AE">
        <w:rPr>
          <w:rStyle w:val="Appelnotedebasdep"/>
          <w:rFonts w:ascii="Arial" w:eastAsia="Times New Roman" w:hAnsi="Arial" w:cs="Arial"/>
          <w:color w:val="000000" w:themeColor="text1"/>
          <w:sz w:val="20"/>
          <w:szCs w:val="20"/>
          <w:lang w:eastAsia="fr-CH"/>
        </w:rPr>
        <w:footnoteReference w:id="104"/>
      </w:r>
      <w:r w:rsidRPr="00CD35AE">
        <w:rPr>
          <w:rFonts w:ascii="Arial" w:eastAsia="Times New Roman" w:hAnsi="Arial" w:cs="Arial"/>
          <w:color w:val="000000" w:themeColor="text1"/>
          <w:sz w:val="20"/>
          <w:szCs w:val="20"/>
          <w:lang w:eastAsia="fr-CH"/>
        </w:rPr>
        <w:t xml:space="preserve">. </w:t>
      </w:r>
      <w:r w:rsidR="00B3149C" w:rsidRPr="00CD35AE">
        <w:rPr>
          <w:rFonts w:ascii="Arial" w:eastAsia="Times New Roman" w:hAnsi="Arial" w:cs="Arial"/>
          <w:color w:val="000000" w:themeColor="text1"/>
          <w:sz w:val="20"/>
          <w:szCs w:val="20"/>
          <w:lang w:eastAsia="fr-CH"/>
        </w:rPr>
        <w:t>Elle est valable un mois</w:t>
      </w:r>
      <w:r w:rsidR="00B3149C" w:rsidRPr="00CD35AE">
        <w:rPr>
          <w:rStyle w:val="Appelnotedebasdep"/>
          <w:rFonts w:ascii="Arial" w:eastAsia="Times New Roman" w:hAnsi="Arial" w:cs="Arial"/>
          <w:color w:val="000000" w:themeColor="text1"/>
          <w:sz w:val="20"/>
          <w:szCs w:val="20"/>
          <w:lang w:eastAsia="fr-CH"/>
        </w:rPr>
        <w:footnoteReference w:id="105"/>
      </w:r>
      <w:r w:rsidR="00B3149C" w:rsidRPr="00CD35AE">
        <w:rPr>
          <w:rFonts w:ascii="Arial" w:eastAsia="Times New Roman" w:hAnsi="Arial" w:cs="Arial"/>
          <w:color w:val="000000" w:themeColor="text1"/>
          <w:sz w:val="20"/>
          <w:szCs w:val="20"/>
          <w:lang w:eastAsia="fr-CH"/>
        </w:rPr>
        <w:t xml:space="preserve">. La quantité de médicaments prescrits sur une ordonnance à souche ne doit pas dépasser ce qui est nécessaire pour un traitement </w:t>
      </w:r>
      <w:r w:rsidR="00B3149C" w:rsidRPr="00CD35AE">
        <w:rPr>
          <w:rFonts w:ascii="Arial" w:eastAsia="Times New Roman" w:hAnsi="Arial" w:cs="Arial"/>
          <w:color w:val="000000" w:themeColor="text1"/>
          <w:sz w:val="20"/>
          <w:szCs w:val="20"/>
          <w:lang w:eastAsia="fr-CH"/>
        </w:rPr>
        <w:lastRenderedPageBreak/>
        <w:t>d’un mois, exceptionnellement le médecin peut prescrire pour des durées plus longues, en précisant la durée exact de dans tous les cas, pour un traitement de maximum trois mois</w:t>
      </w:r>
      <w:r w:rsidR="00B3149C" w:rsidRPr="00CD35AE">
        <w:rPr>
          <w:rStyle w:val="Appelnotedebasdep"/>
          <w:rFonts w:ascii="Arial" w:eastAsia="Times New Roman" w:hAnsi="Arial" w:cs="Arial"/>
          <w:color w:val="000000" w:themeColor="text1"/>
          <w:sz w:val="20"/>
          <w:szCs w:val="20"/>
          <w:lang w:eastAsia="fr-CH"/>
        </w:rPr>
        <w:footnoteReference w:id="106"/>
      </w:r>
      <w:r w:rsidR="00B3149C" w:rsidRPr="00CD35AE">
        <w:rPr>
          <w:rFonts w:ascii="Arial" w:eastAsia="Times New Roman" w:hAnsi="Arial" w:cs="Arial"/>
          <w:color w:val="000000" w:themeColor="text1"/>
          <w:sz w:val="20"/>
          <w:szCs w:val="20"/>
          <w:lang w:eastAsia="fr-CH"/>
        </w:rPr>
        <w:t>.</w:t>
      </w:r>
    </w:p>
    <w:p w14:paraId="684FD37A" w14:textId="137B8155" w:rsidR="00365212" w:rsidRPr="00CD35AE" w:rsidRDefault="00365212" w:rsidP="00365212">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Doivent être prescrit sur ordonnance</w:t>
      </w:r>
      <w:r w:rsidR="0053024D" w:rsidRPr="00CD35AE">
        <w:rPr>
          <w:rFonts w:ascii="Arial" w:eastAsia="Times New Roman" w:hAnsi="Arial" w:cs="Arial"/>
          <w:color w:val="000000" w:themeColor="text1"/>
          <w:sz w:val="20"/>
          <w:szCs w:val="20"/>
          <w:lang w:eastAsia="fr-CH"/>
        </w:rPr>
        <w:t>s</w:t>
      </w:r>
      <w:r w:rsidRPr="00CD35AE">
        <w:rPr>
          <w:rFonts w:ascii="Arial" w:eastAsia="Times New Roman" w:hAnsi="Arial" w:cs="Arial"/>
          <w:color w:val="000000" w:themeColor="text1"/>
          <w:sz w:val="20"/>
          <w:szCs w:val="20"/>
          <w:lang w:eastAsia="fr-CH"/>
        </w:rPr>
        <w:t xml:space="preserve"> « à souche », les stupéfiants classés dans le tableau a de l’</w:t>
      </w:r>
      <w:proofErr w:type="spellStart"/>
      <w:r w:rsidRPr="00CD35AE">
        <w:rPr>
          <w:rFonts w:ascii="Arial" w:eastAsia="Times New Roman" w:hAnsi="Arial" w:cs="Arial"/>
          <w:color w:val="000000" w:themeColor="text1"/>
          <w:sz w:val="20"/>
          <w:szCs w:val="20"/>
          <w:lang w:eastAsia="fr-CH"/>
        </w:rPr>
        <w:t>OTStup</w:t>
      </w:r>
      <w:proofErr w:type="spellEnd"/>
      <w:r w:rsidRPr="00CD35AE">
        <w:rPr>
          <w:rFonts w:ascii="Arial" w:eastAsia="Times New Roman" w:hAnsi="Arial" w:cs="Arial"/>
          <w:color w:val="000000" w:themeColor="text1"/>
          <w:sz w:val="20"/>
          <w:szCs w:val="20"/>
          <w:lang w:eastAsia="fr-CH"/>
        </w:rPr>
        <w:t>-DFI</w:t>
      </w:r>
      <w:r w:rsidRPr="00CD35AE">
        <w:rPr>
          <w:rStyle w:val="Appelnotedebasdep"/>
          <w:rFonts w:ascii="Arial" w:eastAsia="Times New Roman" w:hAnsi="Arial" w:cs="Arial"/>
          <w:color w:val="000000" w:themeColor="text1"/>
          <w:sz w:val="20"/>
          <w:szCs w:val="20"/>
          <w:lang w:eastAsia="fr-CH"/>
        </w:rPr>
        <w:footnoteReference w:id="107"/>
      </w:r>
      <w:r w:rsidRPr="00CD35AE">
        <w:rPr>
          <w:rFonts w:ascii="Arial" w:eastAsia="Times New Roman" w:hAnsi="Arial" w:cs="Arial"/>
          <w:color w:val="000000" w:themeColor="text1"/>
          <w:sz w:val="20"/>
          <w:szCs w:val="20"/>
          <w:lang w:eastAsia="fr-CH"/>
        </w:rPr>
        <w:t xml:space="preserve">, par exemple les opiacés comme la morphine, la buprénorphine, l’oxycodone, le cannabis à usage médical. Il en va </w:t>
      </w:r>
      <w:r w:rsidR="00F84F55" w:rsidRPr="00CD35AE">
        <w:rPr>
          <w:rFonts w:ascii="Arial" w:eastAsia="Times New Roman" w:hAnsi="Arial" w:cs="Arial"/>
          <w:color w:val="000000" w:themeColor="text1"/>
          <w:sz w:val="20"/>
          <w:szCs w:val="20"/>
          <w:lang w:eastAsia="fr-CH"/>
        </w:rPr>
        <w:t xml:space="preserve">différemment </w:t>
      </w:r>
      <w:r w:rsidRPr="00CD35AE">
        <w:rPr>
          <w:rFonts w:ascii="Arial" w:eastAsia="Times New Roman" w:hAnsi="Arial" w:cs="Arial"/>
          <w:color w:val="000000" w:themeColor="text1"/>
          <w:sz w:val="20"/>
          <w:szCs w:val="20"/>
          <w:lang w:eastAsia="fr-CH"/>
        </w:rPr>
        <w:t>des stupéfiants du tableau d (en principe interdits) lorsqu’ils sont exceptionnellement utilisés dans le cadre médical (p. ex. LSD, MDMA, diacétylmorphine/héroïne médicale)</w:t>
      </w:r>
      <w:r w:rsidRPr="00CD35AE">
        <w:rPr>
          <w:rStyle w:val="Appelnotedebasdep"/>
          <w:rFonts w:ascii="Arial" w:eastAsia="Times New Roman" w:hAnsi="Arial" w:cs="Arial"/>
          <w:color w:val="000000" w:themeColor="text1"/>
          <w:sz w:val="20"/>
          <w:szCs w:val="20"/>
          <w:lang w:eastAsia="fr-CH"/>
        </w:rPr>
        <w:footnoteReference w:id="108"/>
      </w:r>
      <w:r w:rsidRPr="00CD35AE">
        <w:rPr>
          <w:rFonts w:ascii="Arial" w:eastAsia="Times New Roman" w:hAnsi="Arial" w:cs="Arial"/>
          <w:color w:val="000000" w:themeColor="text1"/>
          <w:sz w:val="20"/>
          <w:szCs w:val="20"/>
          <w:lang w:eastAsia="fr-CH"/>
        </w:rPr>
        <w:t xml:space="preserve">. </w:t>
      </w:r>
      <w:r w:rsidR="00F84F55" w:rsidRPr="00CD35AE">
        <w:rPr>
          <w:rFonts w:ascii="Arial" w:eastAsia="Times New Roman" w:hAnsi="Arial" w:cs="Arial"/>
          <w:color w:val="000000" w:themeColor="text1"/>
          <w:sz w:val="20"/>
          <w:szCs w:val="20"/>
          <w:lang w:eastAsia="fr-CH"/>
        </w:rPr>
        <w:t>En effet, dans ce cas, l’</w:t>
      </w:r>
      <w:r w:rsidR="0020609F" w:rsidRPr="00CD35AE">
        <w:rPr>
          <w:rFonts w:ascii="Arial" w:eastAsia="Times New Roman" w:hAnsi="Arial" w:cs="Arial"/>
          <w:color w:val="000000" w:themeColor="text1"/>
          <w:sz w:val="20"/>
          <w:szCs w:val="20"/>
          <w:lang w:eastAsia="fr-CH"/>
        </w:rPr>
        <w:t xml:space="preserve">autorisation exceptionnelle de l’OFSP </w:t>
      </w:r>
      <w:r w:rsidR="00F84F55" w:rsidRPr="00CD35AE">
        <w:rPr>
          <w:rFonts w:ascii="Arial" w:eastAsia="Times New Roman" w:hAnsi="Arial" w:cs="Arial"/>
          <w:color w:val="000000" w:themeColor="text1"/>
          <w:sz w:val="20"/>
          <w:szCs w:val="20"/>
          <w:lang w:eastAsia="fr-CH"/>
        </w:rPr>
        <w:t>(</w:t>
      </w:r>
      <w:r w:rsidR="0020609F" w:rsidRPr="00CD35AE">
        <w:rPr>
          <w:rFonts w:ascii="Arial" w:eastAsia="Times New Roman" w:hAnsi="Arial" w:cs="Arial"/>
          <w:color w:val="000000" w:themeColor="text1"/>
          <w:sz w:val="20"/>
          <w:szCs w:val="20"/>
          <w:lang w:eastAsia="fr-CH"/>
        </w:rPr>
        <w:t>autorisant l’usage médical de stupéfiants interdits</w:t>
      </w:r>
      <w:r w:rsidR="0020609F" w:rsidRPr="00CD35AE">
        <w:rPr>
          <w:rStyle w:val="Appelnotedebasdep"/>
          <w:rFonts w:ascii="Arial" w:eastAsia="Times New Roman" w:hAnsi="Arial" w:cs="Arial"/>
          <w:color w:val="000000" w:themeColor="text1"/>
          <w:sz w:val="20"/>
          <w:szCs w:val="20"/>
          <w:lang w:eastAsia="fr-CH"/>
        </w:rPr>
        <w:footnoteReference w:id="109"/>
      </w:r>
      <w:r w:rsidR="00F84F55" w:rsidRPr="00CD35AE">
        <w:rPr>
          <w:rFonts w:ascii="Arial" w:eastAsia="Times New Roman" w:hAnsi="Arial" w:cs="Arial"/>
          <w:color w:val="000000" w:themeColor="text1"/>
          <w:sz w:val="20"/>
          <w:szCs w:val="20"/>
          <w:lang w:eastAsia="fr-CH"/>
        </w:rPr>
        <w:t>) prévoit explicitement le fournisseur, en principe la pharmacie, auprès duquel le soignant doit s’approvisionner</w:t>
      </w:r>
      <w:r w:rsidR="0020609F" w:rsidRPr="00CD35AE">
        <w:rPr>
          <w:rFonts w:ascii="Arial" w:eastAsia="Times New Roman" w:hAnsi="Arial" w:cs="Arial"/>
          <w:color w:val="000000" w:themeColor="text1"/>
          <w:sz w:val="20"/>
          <w:szCs w:val="20"/>
          <w:lang w:eastAsia="fr-CH"/>
        </w:rPr>
        <w:t>.</w:t>
      </w:r>
      <w:r w:rsidR="00F84F55" w:rsidRPr="00CD35AE">
        <w:rPr>
          <w:rFonts w:ascii="Arial" w:eastAsia="Times New Roman" w:hAnsi="Arial" w:cs="Arial"/>
          <w:color w:val="000000" w:themeColor="text1"/>
          <w:sz w:val="20"/>
          <w:szCs w:val="20"/>
          <w:lang w:eastAsia="fr-CH"/>
        </w:rPr>
        <w:t xml:space="preserve"> Le patient ne va donc pas lui-même en pharmacie chercher le médicament. </w:t>
      </w:r>
    </w:p>
    <w:p w14:paraId="29E0E159" w14:textId="7AEA464B" w:rsidR="0053024D" w:rsidRPr="00CD35AE" w:rsidRDefault="0053024D" w:rsidP="0053024D">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L’</w:t>
      </w:r>
      <w:proofErr w:type="spellStart"/>
      <w:r w:rsidRPr="00CD35AE">
        <w:rPr>
          <w:rFonts w:ascii="Arial" w:eastAsia="Times New Roman" w:hAnsi="Arial" w:cs="Arial"/>
          <w:color w:val="000000" w:themeColor="text1"/>
          <w:sz w:val="20"/>
          <w:szCs w:val="20"/>
          <w:lang w:eastAsia="fr-CH"/>
        </w:rPr>
        <w:t>OCStup</w:t>
      </w:r>
      <w:proofErr w:type="spellEnd"/>
      <w:r w:rsidRPr="00CD35AE">
        <w:rPr>
          <w:rFonts w:ascii="Arial" w:eastAsia="Times New Roman" w:hAnsi="Arial" w:cs="Arial"/>
          <w:color w:val="000000" w:themeColor="text1"/>
          <w:sz w:val="20"/>
          <w:szCs w:val="20"/>
          <w:lang w:eastAsia="fr-CH"/>
        </w:rPr>
        <w:t xml:space="preserve"> ne contient pas de dérogation en faveur de l’auto-prescription. Au contraire, la formulation de l’art. 46 al. 2 </w:t>
      </w:r>
      <w:proofErr w:type="spellStart"/>
      <w:r w:rsidRPr="00CD35AE">
        <w:rPr>
          <w:rFonts w:ascii="Arial" w:eastAsia="Times New Roman" w:hAnsi="Arial" w:cs="Arial"/>
          <w:color w:val="000000" w:themeColor="text1"/>
          <w:sz w:val="20"/>
          <w:szCs w:val="20"/>
          <w:lang w:eastAsia="fr-CH"/>
        </w:rPr>
        <w:t>LStup</w:t>
      </w:r>
      <w:proofErr w:type="spellEnd"/>
      <w:r w:rsidRPr="00CD35AE">
        <w:rPr>
          <w:rFonts w:ascii="Arial" w:eastAsia="Times New Roman" w:hAnsi="Arial" w:cs="Arial"/>
          <w:color w:val="000000" w:themeColor="text1"/>
          <w:sz w:val="20"/>
          <w:szCs w:val="20"/>
          <w:lang w:eastAsia="fr-CH"/>
        </w:rPr>
        <w:t xml:space="preserve"> précise bien que ce régime est exclusif (« La prescription de substances soumises à contrôle figurant dans les tableaux a et d ne peut être effectuée </w:t>
      </w:r>
      <w:r w:rsidRPr="00CD35AE">
        <w:rPr>
          <w:rFonts w:ascii="Arial" w:eastAsia="Times New Roman" w:hAnsi="Arial" w:cs="Arial"/>
          <w:i/>
          <w:iCs/>
          <w:color w:val="000000" w:themeColor="text1"/>
          <w:sz w:val="20"/>
          <w:szCs w:val="20"/>
          <w:lang w:eastAsia="fr-CH"/>
        </w:rPr>
        <w:t>qu’au moyen</w:t>
      </w:r>
      <w:r w:rsidRPr="00CD35AE">
        <w:rPr>
          <w:rFonts w:ascii="Arial" w:eastAsia="Times New Roman" w:hAnsi="Arial" w:cs="Arial"/>
          <w:color w:val="000000" w:themeColor="text1"/>
          <w:sz w:val="20"/>
          <w:szCs w:val="20"/>
          <w:lang w:eastAsia="fr-CH"/>
        </w:rPr>
        <w:t xml:space="preserve"> de l’ordonnance de stupéfiants prévue à cet effet.</w:t>
      </w:r>
      <w:r w:rsidR="001163EE" w:rsidRPr="00CD35AE">
        <w:rPr>
          <w:rFonts w:ascii="Arial" w:eastAsia="Times New Roman" w:hAnsi="Arial" w:cs="Arial"/>
          <w:color w:val="000000" w:themeColor="text1"/>
          <w:sz w:val="20"/>
          <w:szCs w:val="20"/>
          <w:lang w:eastAsia="fr-CH"/>
        </w:rPr>
        <w:t> »</w:t>
      </w:r>
      <w:r w:rsidRPr="00CD35AE">
        <w:rPr>
          <w:rFonts w:ascii="Arial" w:eastAsia="Times New Roman" w:hAnsi="Arial" w:cs="Arial"/>
          <w:color w:val="000000" w:themeColor="text1"/>
          <w:sz w:val="20"/>
          <w:szCs w:val="20"/>
          <w:lang w:eastAsia="fr-CH"/>
        </w:rPr>
        <w:t xml:space="preserve">). Dès lors, à notre avis, le </w:t>
      </w:r>
      <w:r w:rsidR="00365212" w:rsidRPr="00CD35AE">
        <w:rPr>
          <w:rFonts w:ascii="Arial" w:eastAsia="Times New Roman" w:hAnsi="Arial" w:cs="Arial"/>
          <w:color w:val="000000" w:themeColor="text1"/>
          <w:sz w:val="20"/>
          <w:szCs w:val="20"/>
          <w:lang w:eastAsia="fr-CH"/>
        </w:rPr>
        <w:t>médecin qui s’auto</w:t>
      </w:r>
      <w:r w:rsidR="001163EE" w:rsidRPr="00CD35AE">
        <w:rPr>
          <w:rFonts w:ascii="Arial" w:eastAsia="Times New Roman" w:hAnsi="Arial" w:cs="Arial"/>
          <w:color w:val="000000" w:themeColor="text1"/>
          <w:sz w:val="20"/>
          <w:szCs w:val="20"/>
          <w:lang w:eastAsia="fr-CH"/>
        </w:rPr>
        <w:t>-</w:t>
      </w:r>
      <w:r w:rsidR="00365212" w:rsidRPr="00CD35AE">
        <w:rPr>
          <w:rFonts w:ascii="Arial" w:eastAsia="Times New Roman" w:hAnsi="Arial" w:cs="Arial"/>
          <w:color w:val="000000" w:themeColor="text1"/>
          <w:sz w:val="20"/>
          <w:szCs w:val="20"/>
          <w:lang w:eastAsia="fr-CH"/>
        </w:rPr>
        <w:t xml:space="preserve">prescrit </w:t>
      </w:r>
      <w:r w:rsidRPr="00CD35AE">
        <w:rPr>
          <w:rFonts w:ascii="Arial" w:eastAsia="Times New Roman" w:hAnsi="Arial" w:cs="Arial"/>
          <w:color w:val="000000" w:themeColor="text1"/>
          <w:sz w:val="20"/>
          <w:szCs w:val="20"/>
          <w:lang w:eastAsia="fr-CH"/>
        </w:rPr>
        <w:t xml:space="preserve">un </w:t>
      </w:r>
      <w:r w:rsidR="00365212" w:rsidRPr="00CD35AE">
        <w:rPr>
          <w:rFonts w:ascii="Arial" w:eastAsia="Times New Roman" w:hAnsi="Arial" w:cs="Arial"/>
          <w:color w:val="000000" w:themeColor="text1"/>
          <w:sz w:val="20"/>
          <w:szCs w:val="20"/>
          <w:lang w:eastAsia="fr-CH"/>
        </w:rPr>
        <w:t xml:space="preserve">stupéfiant de ces tableaux, doit le faire sur </w:t>
      </w:r>
      <w:r w:rsidRPr="00CD35AE">
        <w:rPr>
          <w:rFonts w:ascii="Arial" w:eastAsia="Times New Roman" w:hAnsi="Arial" w:cs="Arial"/>
          <w:color w:val="000000" w:themeColor="text1"/>
          <w:sz w:val="20"/>
          <w:szCs w:val="20"/>
          <w:lang w:eastAsia="fr-CH"/>
        </w:rPr>
        <w:t xml:space="preserve">son </w:t>
      </w:r>
      <w:r w:rsidR="00365212" w:rsidRPr="00CD35AE">
        <w:rPr>
          <w:rFonts w:ascii="Arial" w:eastAsia="Times New Roman" w:hAnsi="Arial" w:cs="Arial"/>
          <w:color w:val="000000" w:themeColor="text1"/>
          <w:sz w:val="20"/>
          <w:szCs w:val="20"/>
          <w:lang w:eastAsia="fr-CH"/>
        </w:rPr>
        <w:t xml:space="preserve">ordonnance « à souche ». Une ordonnance standard ou </w:t>
      </w:r>
      <w:r w:rsidRPr="00CD35AE">
        <w:rPr>
          <w:rFonts w:ascii="Arial" w:eastAsia="Times New Roman" w:hAnsi="Arial" w:cs="Arial"/>
          <w:color w:val="000000" w:themeColor="text1"/>
          <w:sz w:val="20"/>
          <w:szCs w:val="20"/>
          <w:lang w:eastAsia="fr-CH"/>
        </w:rPr>
        <w:t xml:space="preserve">la présentation de la </w:t>
      </w:r>
      <w:r w:rsidR="00365212" w:rsidRPr="00CD35AE">
        <w:rPr>
          <w:rFonts w:ascii="Arial" w:eastAsia="Times New Roman" w:hAnsi="Arial" w:cs="Arial"/>
          <w:color w:val="000000" w:themeColor="text1"/>
          <w:sz w:val="20"/>
          <w:szCs w:val="20"/>
          <w:lang w:eastAsia="fr-CH"/>
        </w:rPr>
        <w:t xml:space="preserve">carte de </w:t>
      </w:r>
      <w:r w:rsidR="000563E4" w:rsidRPr="00CD35AE">
        <w:rPr>
          <w:rFonts w:ascii="Arial" w:eastAsia="Times New Roman" w:hAnsi="Arial" w:cs="Arial"/>
          <w:color w:val="000000" w:themeColor="text1"/>
          <w:sz w:val="20"/>
          <w:szCs w:val="20"/>
          <w:lang w:eastAsia="fr-CH"/>
        </w:rPr>
        <w:t xml:space="preserve">médecin </w:t>
      </w:r>
      <w:r w:rsidR="00365212" w:rsidRPr="00CD35AE">
        <w:rPr>
          <w:rFonts w:ascii="Arial" w:eastAsia="Times New Roman" w:hAnsi="Arial" w:cs="Arial"/>
          <w:color w:val="000000" w:themeColor="text1"/>
          <w:sz w:val="20"/>
          <w:szCs w:val="20"/>
          <w:lang w:eastAsia="fr-CH"/>
        </w:rPr>
        <w:t>ne suffit pas.</w:t>
      </w:r>
    </w:p>
    <w:p w14:paraId="1A36490F" w14:textId="6FBFB36E" w:rsidR="00B21E71" w:rsidRPr="00CD35AE" w:rsidRDefault="0020609F" w:rsidP="00B21E71">
      <w:pPr>
        <w:rPr>
          <w:rFonts w:ascii="Arial" w:hAnsi="Arial" w:cs="Arial"/>
          <w:sz w:val="20"/>
          <w:szCs w:val="20"/>
        </w:rPr>
      </w:pPr>
      <w:r w:rsidRPr="00CD35AE">
        <w:rPr>
          <w:rFonts w:ascii="Arial" w:hAnsi="Arial" w:cs="Arial"/>
          <w:sz w:val="20"/>
          <w:szCs w:val="20"/>
        </w:rPr>
        <w:t>En outre, pour les substances du tableau d, il n’est pas certain que l’OFSP délivre</w:t>
      </w:r>
      <w:r w:rsidR="0053024D" w:rsidRPr="00CD35AE">
        <w:rPr>
          <w:rFonts w:ascii="Arial" w:hAnsi="Arial" w:cs="Arial"/>
          <w:sz w:val="20"/>
          <w:szCs w:val="20"/>
        </w:rPr>
        <w:t>rait</w:t>
      </w:r>
      <w:r w:rsidRPr="00CD35AE">
        <w:rPr>
          <w:rFonts w:ascii="Arial" w:hAnsi="Arial" w:cs="Arial"/>
          <w:sz w:val="20"/>
          <w:szCs w:val="20"/>
        </w:rPr>
        <w:t xml:space="preserve"> une autorisation exceptionnelle si le médecin entend se traiter lui-même avec une telle substance, même si, du point de vue de la législation, rien n’empêche</w:t>
      </w:r>
      <w:r w:rsidR="00960B43" w:rsidRPr="00CD35AE">
        <w:rPr>
          <w:rFonts w:ascii="Arial" w:hAnsi="Arial" w:cs="Arial"/>
          <w:sz w:val="20"/>
          <w:szCs w:val="20"/>
        </w:rPr>
        <w:t>rait</w:t>
      </w:r>
      <w:r w:rsidRPr="00CD35AE">
        <w:rPr>
          <w:rFonts w:ascii="Arial" w:hAnsi="Arial" w:cs="Arial"/>
          <w:sz w:val="20"/>
          <w:szCs w:val="20"/>
        </w:rPr>
        <w:t xml:space="preserve"> un tel scénario.</w:t>
      </w:r>
    </w:p>
    <w:p w14:paraId="1DF1D905" w14:textId="3A1E149E" w:rsidR="000F1FE8" w:rsidRPr="00CD35AE" w:rsidRDefault="000F1FE8" w:rsidP="00B2152F">
      <w:pPr>
        <w:pStyle w:val="Titre2"/>
      </w:pPr>
      <w:bookmarkStart w:id="51" w:name="_Toc175644186"/>
      <w:bookmarkStart w:id="52" w:name="_Toc187677731"/>
      <w:r w:rsidRPr="00CD35AE">
        <w:t>Obtention du médicament</w:t>
      </w:r>
      <w:bookmarkEnd w:id="51"/>
      <w:bookmarkEnd w:id="52"/>
    </w:p>
    <w:p w14:paraId="27BE98AB" w14:textId="2E706119" w:rsidR="0053024D" w:rsidRPr="00CD35AE" w:rsidRDefault="00A41388" w:rsidP="00A41388">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L’art. 9 </w:t>
      </w:r>
      <w:proofErr w:type="spellStart"/>
      <w:r w:rsidRPr="00CD35AE">
        <w:rPr>
          <w:rFonts w:ascii="Arial" w:eastAsia="Times New Roman" w:hAnsi="Arial" w:cs="Arial"/>
          <w:color w:val="000000" w:themeColor="text1"/>
          <w:sz w:val="20"/>
          <w:szCs w:val="20"/>
          <w:lang w:eastAsia="fr-CH"/>
        </w:rPr>
        <w:t>LStup</w:t>
      </w:r>
      <w:proofErr w:type="spellEnd"/>
      <w:r w:rsidRPr="00CD35AE">
        <w:rPr>
          <w:rFonts w:ascii="Arial" w:eastAsia="Times New Roman" w:hAnsi="Arial" w:cs="Arial"/>
          <w:color w:val="000000" w:themeColor="text1"/>
          <w:sz w:val="20"/>
          <w:szCs w:val="20"/>
          <w:lang w:eastAsia="fr-CH"/>
        </w:rPr>
        <w:t xml:space="preserve"> constitue la base légale confirmant le droit des professionnels de la santé </w:t>
      </w:r>
      <w:r w:rsidRPr="00CD35AE">
        <w:rPr>
          <w:rFonts w:ascii="Arial" w:eastAsia="Times New Roman" w:hAnsi="Arial" w:cs="Arial"/>
          <w:i/>
          <w:iCs/>
          <w:color w:val="000000" w:themeColor="text1"/>
          <w:sz w:val="20"/>
          <w:szCs w:val="20"/>
          <w:lang w:eastAsia="fr-CH"/>
        </w:rPr>
        <w:t>d’utiliser</w:t>
      </w:r>
      <w:r w:rsidRPr="00CD35AE">
        <w:rPr>
          <w:rFonts w:ascii="Arial" w:eastAsia="Times New Roman" w:hAnsi="Arial" w:cs="Arial"/>
          <w:color w:val="000000" w:themeColor="text1"/>
          <w:sz w:val="20"/>
          <w:szCs w:val="20"/>
          <w:lang w:eastAsia="fr-CH"/>
        </w:rPr>
        <w:t xml:space="preserve"> des médicaments contenant des SSC</w:t>
      </w:r>
      <w:r w:rsidR="0053024D" w:rsidRPr="00CD35AE">
        <w:rPr>
          <w:rFonts w:ascii="Arial" w:eastAsia="Times New Roman" w:hAnsi="Arial" w:cs="Arial"/>
          <w:color w:val="000000" w:themeColor="text1"/>
          <w:sz w:val="20"/>
          <w:szCs w:val="20"/>
          <w:lang w:eastAsia="fr-CH"/>
        </w:rPr>
        <w:t>. P</w:t>
      </w:r>
      <w:r w:rsidRPr="00CD35AE">
        <w:rPr>
          <w:rFonts w:ascii="Arial" w:eastAsia="Times New Roman" w:hAnsi="Arial" w:cs="Arial"/>
          <w:color w:val="000000" w:themeColor="text1"/>
          <w:sz w:val="20"/>
          <w:szCs w:val="20"/>
          <w:lang w:eastAsia="fr-CH"/>
        </w:rPr>
        <w:t xml:space="preserve">lus précisément, </w:t>
      </w:r>
      <w:r w:rsidR="0053024D" w:rsidRPr="00CD35AE">
        <w:rPr>
          <w:rFonts w:ascii="Arial" w:eastAsia="Times New Roman" w:hAnsi="Arial" w:cs="Arial"/>
          <w:color w:val="000000" w:themeColor="text1"/>
          <w:sz w:val="20"/>
          <w:szCs w:val="20"/>
          <w:lang w:eastAsia="fr-CH"/>
        </w:rPr>
        <w:t xml:space="preserve">ces professionnels </w:t>
      </w:r>
      <w:r w:rsidRPr="00CD35AE">
        <w:rPr>
          <w:rFonts w:ascii="Arial" w:eastAsia="Times New Roman" w:hAnsi="Arial" w:cs="Arial"/>
          <w:color w:val="000000" w:themeColor="text1"/>
          <w:sz w:val="20"/>
          <w:szCs w:val="20"/>
          <w:lang w:eastAsia="fr-CH"/>
        </w:rPr>
        <w:t>peuvent se les procurer, les détenir, les utiliser et les remettre</w:t>
      </w:r>
      <w:r w:rsidRPr="00CD35AE">
        <w:rPr>
          <w:rStyle w:val="Appelnotedebasdep"/>
          <w:rFonts w:ascii="Arial" w:eastAsia="Times New Roman" w:hAnsi="Arial" w:cs="Arial"/>
          <w:color w:val="000000" w:themeColor="text1"/>
          <w:sz w:val="20"/>
          <w:szCs w:val="20"/>
          <w:lang w:eastAsia="fr-CH"/>
        </w:rPr>
        <w:footnoteReference w:id="110"/>
      </w:r>
      <w:r w:rsidRPr="00CD35AE">
        <w:rPr>
          <w:rFonts w:ascii="Arial" w:eastAsia="Times New Roman" w:hAnsi="Arial" w:cs="Arial"/>
          <w:color w:val="000000" w:themeColor="text1"/>
          <w:sz w:val="20"/>
          <w:szCs w:val="20"/>
          <w:lang w:eastAsia="fr-CH"/>
        </w:rPr>
        <w:t>. Ils n’ont pas besoin d’une autre autorisation que celle délivrée par le canton pour pratiquer</w:t>
      </w:r>
      <w:r w:rsidR="00B448C7" w:rsidRPr="00CD35AE">
        <w:rPr>
          <w:rFonts w:ascii="Arial" w:eastAsia="Times New Roman" w:hAnsi="Arial" w:cs="Arial"/>
          <w:color w:val="000000" w:themeColor="text1"/>
          <w:sz w:val="20"/>
          <w:szCs w:val="20"/>
          <w:lang w:eastAsia="fr-CH"/>
        </w:rPr>
        <w:t xml:space="preserve"> la médecine</w:t>
      </w:r>
      <w:r w:rsidRPr="00CD35AE">
        <w:rPr>
          <w:rFonts w:ascii="Arial" w:eastAsia="Times New Roman" w:hAnsi="Arial" w:cs="Arial"/>
          <w:color w:val="000000" w:themeColor="text1"/>
          <w:sz w:val="20"/>
          <w:szCs w:val="20"/>
          <w:lang w:eastAsia="fr-CH"/>
        </w:rPr>
        <w:t xml:space="preserve">. </w:t>
      </w:r>
      <w:r w:rsidR="0053024D" w:rsidRPr="00CD35AE">
        <w:rPr>
          <w:rFonts w:ascii="Arial" w:eastAsia="Times New Roman" w:hAnsi="Arial" w:cs="Arial"/>
          <w:color w:val="000000" w:themeColor="text1"/>
          <w:sz w:val="20"/>
          <w:szCs w:val="20"/>
          <w:lang w:eastAsia="fr-CH"/>
        </w:rPr>
        <w:t>Aucune règle topique ne vise l’auto-prescription ; le régime standard s’applique dès lors.</w:t>
      </w:r>
    </w:p>
    <w:p w14:paraId="0D1C8221" w14:textId="22BBB7E2" w:rsidR="0053024D" w:rsidRPr="00CD35AE" w:rsidRDefault="0053024D" w:rsidP="00A41388">
      <w:pPr>
        <w:spacing w:before="200" w:after="200" w:line="240" w:lineRule="auto"/>
        <w:jc w:val="both"/>
        <w:rPr>
          <w:rFonts w:ascii="Arial" w:hAnsi="Arial" w:cs="Arial"/>
          <w:sz w:val="20"/>
          <w:szCs w:val="20"/>
        </w:rPr>
      </w:pPr>
      <w:r w:rsidRPr="00CD35AE">
        <w:rPr>
          <w:rFonts w:ascii="Arial" w:eastAsia="Times New Roman" w:hAnsi="Arial" w:cs="Arial"/>
          <w:color w:val="000000" w:themeColor="text1"/>
          <w:sz w:val="20"/>
          <w:szCs w:val="20"/>
          <w:lang w:eastAsia="fr-CH"/>
        </w:rPr>
        <w:t xml:space="preserve">On rappellera que les </w:t>
      </w:r>
      <w:r w:rsidR="00A41388" w:rsidRPr="00CD35AE">
        <w:rPr>
          <w:rFonts w:ascii="Arial" w:eastAsia="Times New Roman" w:hAnsi="Arial" w:cs="Arial"/>
          <w:color w:val="000000" w:themeColor="text1"/>
          <w:sz w:val="20"/>
          <w:szCs w:val="20"/>
          <w:lang w:eastAsia="fr-CH"/>
        </w:rPr>
        <w:t xml:space="preserve">médecins </w:t>
      </w:r>
      <w:r w:rsidRPr="00CD35AE">
        <w:rPr>
          <w:rFonts w:ascii="Arial" w:eastAsia="Times New Roman" w:hAnsi="Arial" w:cs="Arial"/>
          <w:color w:val="000000" w:themeColor="text1"/>
          <w:sz w:val="20"/>
          <w:szCs w:val="20"/>
          <w:lang w:eastAsia="fr-CH"/>
        </w:rPr>
        <w:t xml:space="preserve">qui obtiennent eux-mêmes des médicaments sous contrôle </w:t>
      </w:r>
      <w:r w:rsidR="00A41388" w:rsidRPr="00CD35AE">
        <w:rPr>
          <w:rFonts w:ascii="Arial" w:eastAsia="Times New Roman" w:hAnsi="Arial" w:cs="Arial"/>
          <w:color w:val="000000" w:themeColor="text1"/>
          <w:sz w:val="20"/>
          <w:szCs w:val="20"/>
          <w:lang w:eastAsia="fr-CH"/>
        </w:rPr>
        <w:t>doivent « </w:t>
      </w:r>
      <w:r w:rsidR="00A41388" w:rsidRPr="00CD35AE">
        <w:rPr>
          <w:rFonts w:ascii="Arial" w:hAnsi="Arial" w:cs="Arial"/>
          <w:sz w:val="20"/>
          <w:szCs w:val="20"/>
        </w:rPr>
        <w:t xml:space="preserve">exerce[r] leur profession à titre d’activité économique privée, </w:t>
      </w:r>
      <w:r w:rsidR="00A41388" w:rsidRPr="00CD35AE">
        <w:rPr>
          <w:rFonts w:ascii="Arial" w:hAnsi="Arial" w:cs="Arial"/>
          <w:i/>
          <w:iCs/>
          <w:sz w:val="20"/>
          <w:szCs w:val="20"/>
        </w:rPr>
        <w:t>sous leur propre responsabilité</w:t>
      </w:r>
      <w:r w:rsidR="00A41388" w:rsidRPr="00CD35AE">
        <w:rPr>
          <w:rFonts w:ascii="Arial" w:hAnsi="Arial" w:cs="Arial"/>
          <w:sz w:val="20"/>
          <w:szCs w:val="20"/>
        </w:rPr>
        <w:t xml:space="preserve"> professionnelle, selon la loi du 23 juin 2006 sur les professions médicales, ou [exercer] leur profession au service de cantons ou de communes sous leur propre responsabilité professionnelle et qui sont titulaires d’une autorisation cantonale correspondante ».</w:t>
      </w:r>
    </w:p>
    <w:p w14:paraId="5FA6D316" w14:textId="0A510FE4" w:rsidR="00A41388" w:rsidRPr="00CD35AE" w:rsidRDefault="00B448C7" w:rsidP="00A41388">
      <w:pPr>
        <w:spacing w:before="200" w:after="200" w:line="240" w:lineRule="auto"/>
        <w:jc w:val="both"/>
        <w:rPr>
          <w:rFonts w:ascii="Arial" w:hAnsi="Arial" w:cs="Arial"/>
          <w:sz w:val="20"/>
          <w:szCs w:val="20"/>
        </w:rPr>
      </w:pPr>
      <w:r w:rsidRPr="00CD35AE">
        <w:rPr>
          <w:rFonts w:ascii="Arial" w:hAnsi="Arial" w:cs="Arial"/>
          <w:sz w:val="20"/>
          <w:szCs w:val="20"/>
        </w:rPr>
        <w:t>Comme déjà évoqué, l</w:t>
      </w:r>
      <w:r w:rsidR="0053024D" w:rsidRPr="00CD35AE">
        <w:rPr>
          <w:rFonts w:ascii="Arial" w:hAnsi="Arial" w:cs="Arial"/>
          <w:sz w:val="20"/>
          <w:szCs w:val="20"/>
        </w:rPr>
        <w:t xml:space="preserve">’obtention de médicaments du tableau d </w:t>
      </w:r>
      <w:r w:rsidR="00A72CF8" w:rsidRPr="00CD35AE">
        <w:rPr>
          <w:rFonts w:ascii="Arial" w:hAnsi="Arial" w:cs="Arial"/>
          <w:sz w:val="20"/>
          <w:szCs w:val="20"/>
        </w:rPr>
        <w:t>de l’</w:t>
      </w:r>
      <w:proofErr w:type="spellStart"/>
      <w:r w:rsidR="00A72CF8" w:rsidRPr="00CD35AE">
        <w:rPr>
          <w:rFonts w:ascii="Arial" w:hAnsi="Arial" w:cs="Arial"/>
          <w:sz w:val="20"/>
          <w:szCs w:val="20"/>
        </w:rPr>
        <w:t>OTStup</w:t>
      </w:r>
      <w:proofErr w:type="spellEnd"/>
      <w:r w:rsidR="00A72CF8" w:rsidRPr="00CD35AE">
        <w:rPr>
          <w:rFonts w:ascii="Arial" w:hAnsi="Arial" w:cs="Arial"/>
          <w:sz w:val="20"/>
          <w:szCs w:val="20"/>
        </w:rPr>
        <w:t>-DFI (p</w:t>
      </w:r>
      <w:r w:rsidR="00E0240C" w:rsidRPr="00CD35AE">
        <w:rPr>
          <w:rFonts w:ascii="Arial" w:hAnsi="Arial" w:cs="Arial"/>
          <w:sz w:val="20"/>
          <w:szCs w:val="20"/>
        </w:rPr>
        <w:t>.</w:t>
      </w:r>
      <w:r w:rsidR="00A72CF8" w:rsidRPr="00CD35AE">
        <w:rPr>
          <w:rFonts w:ascii="Arial" w:hAnsi="Arial" w:cs="Arial"/>
          <w:sz w:val="20"/>
          <w:szCs w:val="20"/>
        </w:rPr>
        <w:t xml:space="preserve"> ex. le LSD)</w:t>
      </w:r>
      <w:r w:rsidR="00DF2031" w:rsidRPr="00CD35AE">
        <w:rPr>
          <w:rFonts w:ascii="Arial" w:hAnsi="Arial" w:cs="Arial"/>
          <w:sz w:val="20"/>
          <w:szCs w:val="20"/>
        </w:rPr>
        <w:t xml:space="preserve"> </w:t>
      </w:r>
      <w:r w:rsidR="00A72CF8" w:rsidRPr="00CD35AE">
        <w:rPr>
          <w:rFonts w:ascii="Arial" w:hAnsi="Arial" w:cs="Arial"/>
          <w:sz w:val="20"/>
          <w:szCs w:val="20"/>
        </w:rPr>
        <w:t>exige</w:t>
      </w:r>
      <w:r w:rsidRPr="00CD35AE">
        <w:rPr>
          <w:rFonts w:ascii="Arial" w:hAnsi="Arial" w:cs="Arial"/>
          <w:sz w:val="20"/>
          <w:szCs w:val="20"/>
        </w:rPr>
        <w:t xml:space="preserve"> en revanche </w:t>
      </w:r>
      <w:r w:rsidR="00A72CF8" w:rsidRPr="00CD35AE">
        <w:rPr>
          <w:rFonts w:ascii="Arial" w:hAnsi="Arial" w:cs="Arial"/>
          <w:sz w:val="20"/>
          <w:szCs w:val="20"/>
        </w:rPr>
        <w:t>une autorisation supplémentaire, à savoir celle de l’OFSP (</w:t>
      </w:r>
      <w:r w:rsidR="00A41388" w:rsidRPr="00CD35AE">
        <w:rPr>
          <w:rFonts w:ascii="Arial" w:hAnsi="Arial" w:cs="Arial"/>
          <w:sz w:val="20"/>
          <w:szCs w:val="20"/>
        </w:rPr>
        <w:t xml:space="preserve">autorisation exceptionnelle de l’art. 8 </w:t>
      </w:r>
      <w:r w:rsidR="004D41B4" w:rsidRPr="00CD35AE">
        <w:rPr>
          <w:rFonts w:ascii="Arial" w:hAnsi="Arial" w:cs="Arial"/>
          <w:sz w:val="20"/>
          <w:szCs w:val="20"/>
        </w:rPr>
        <w:t xml:space="preserve">al. 5 </w:t>
      </w:r>
      <w:proofErr w:type="spellStart"/>
      <w:r w:rsidR="00A41388" w:rsidRPr="00CD35AE">
        <w:rPr>
          <w:rFonts w:ascii="Arial" w:hAnsi="Arial" w:cs="Arial"/>
          <w:sz w:val="20"/>
          <w:szCs w:val="20"/>
        </w:rPr>
        <w:t>LStup</w:t>
      </w:r>
      <w:proofErr w:type="spellEnd"/>
      <w:r w:rsidR="00A72CF8" w:rsidRPr="00CD35AE">
        <w:rPr>
          <w:rFonts w:ascii="Arial" w:hAnsi="Arial" w:cs="Arial"/>
          <w:sz w:val="20"/>
          <w:szCs w:val="20"/>
        </w:rPr>
        <w:t>).</w:t>
      </w:r>
    </w:p>
    <w:p w14:paraId="485E8A2A" w14:textId="49A3F4D7" w:rsidR="000F1FE8" w:rsidRPr="00CD35AE" w:rsidRDefault="000F1FE8" w:rsidP="00CD35AE">
      <w:pPr>
        <w:pStyle w:val="Titre3"/>
        <w:numPr>
          <w:ilvl w:val="2"/>
          <w:numId w:val="17"/>
        </w:numPr>
        <w:ind w:left="720"/>
        <w:rPr>
          <w:rFonts w:ascii="Arial" w:hAnsi="Arial" w:cs="Arial"/>
          <w:sz w:val="20"/>
          <w:szCs w:val="20"/>
        </w:rPr>
      </w:pPr>
      <w:bookmarkStart w:id="53" w:name="_Toc175644187"/>
      <w:bookmarkStart w:id="54" w:name="_Toc187677732"/>
      <w:r w:rsidRPr="00CD35AE">
        <w:rPr>
          <w:rFonts w:ascii="Arial" w:hAnsi="Arial" w:cs="Arial"/>
          <w:sz w:val="20"/>
          <w:szCs w:val="20"/>
        </w:rPr>
        <w:t xml:space="preserve">Obtention </w:t>
      </w:r>
      <w:r w:rsidR="00106A07" w:rsidRPr="00CD35AE">
        <w:rPr>
          <w:rFonts w:ascii="Arial" w:hAnsi="Arial" w:cs="Arial"/>
          <w:sz w:val="20"/>
          <w:szCs w:val="20"/>
        </w:rPr>
        <w:t xml:space="preserve">du médicament auprès d’une </w:t>
      </w:r>
      <w:r w:rsidRPr="00CD35AE">
        <w:rPr>
          <w:rFonts w:ascii="Arial" w:hAnsi="Arial" w:cs="Arial"/>
          <w:sz w:val="20"/>
          <w:szCs w:val="20"/>
        </w:rPr>
        <w:t xml:space="preserve">pharmacie </w:t>
      </w:r>
      <w:r w:rsidR="00CF2747" w:rsidRPr="00CD35AE">
        <w:rPr>
          <w:rFonts w:ascii="Arial" w:hAnsi="Arial" w:cs="Arial"/>
          <w:sz w:val="20"/>
          <w:szCs w:val="20"/>
        </w:rPr>
        <w:t>avec ordonnance</w:t>
      </w:r>
      <w:bookmarkEnd w:id="53"/>
      <w:bookmarkEnd w:id="54"/>
    </w:p>
    <w:p w14:paraId="7B9376C8" w14:textId="0D8DA0F4" w:rsidR="00A804E1" w:rsidRPr="00CD35AE" w:rsidRDefault="00F15D2D" w:rsidP="00CF2747">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Comme pour les médicaments qui ne contiennent pas de SSC, le médecin peut se rendre en pharmacie avec son auto</w:t>
      </w:r>
      <w:r w:rsidR="00A72CF8" w:rsidRPr="00CD35AE">
        <w:rPr>
          <w:rFonts w:ascii="Arial" w:eastAsia="Times New Roman" w:hAnsi="Arial" w:cs="Arial"/>
          <w:color w:val="000000" w:themeColor="text1"/>
          <w:sz w:val="20"/>
          <w:szCs w:val="20"/>
          <w:lang w:eastAsia="fr-CH"/>
        </w:rPr>
        <w:t>-</w:t>
      </w:r>
      <w:r w:rsidRPr="00CD35AE">
        <w:rPr>
          <w:rFonts w:ascii="Arial" w:eastAsia="Times New Roman" w:hAnsi="Arial" w:cs="Arial"/>
          <w:color w:val="000000" w:themeColor="text1"/>
          <w:sz w:val="20"/>
          <w:szCs w:val="20"/>
          <w:lang w:eastAsia="fr-CH"/>
        </w:rPr>
        <w:t>prescription</w:t>
      </w:r>
      <w:r w:rsidR="00CF2747" w:rsidRPr="00CD35AE">
        <w:rPr>
          <w:rFonts w:ascii="Arial" w:eastAsia="Times New Roman" w:hAnsi="Arial" w:cs="Arial"/>
          <w:color w:val="000000" w:themeColor="text1"/>
          <w:sz w:val="20"/>
          <w:szCs w:val="20"/>
          <w:lang w:eastAsia="fr-CH"/>
        </w:rPr>
        <w:t xml:space="preserve"> </w:t>
      </w:r>
      <w:r w:rsidR="00A72CF8" w:rsidRPr="00CD35AE">
        <w:rPr>
          <w:rFonts w:ascii="Arial" w:eastAsia="Times New Roman" w:hAnsi="Arial" w:cs="Arial"/>
          <w:color w:val="000000" w:themeColor="text1"/>
          <w:sz w:val="20"/>
          <w:szCs w:val="20"/>
          <w:lang w:eastAsia="fr-CH"/>
        </w:rPr>
        <w:t xml:space="preserve">(éventuellement sur carnet à souche) </w:t>
      </w:r>
      <w:r w:rsidRPr="00CD35AE">
        <w:rPr>
          <w:rFonts w:ascii="Arial" w:eastAsia="Times New Roman" w:hAnsi="Arial" w:cs="Arial"/>
          <w:color w:val="000000" w:themeColor="text1"/>
          <w:sz w:val="20"/>
          <w:szCs w:val="20"/>
          <w:lang w:eastAsia="fr-CH"/>
        </w:rPr>
        <w:t>et obtenir ainsi le médicament</w:t>
      </w:r>
      <w:r w:rsidR="00B448C7" w:rsidRPr="00CD35AE">
        <w:rPr>
          <w:rFonts w:ascii="Arial" w:eastAsia="Times New Roman" w:hAnsi="Arial" w:cs="Arial"/>
          <w:color w:val="000000" w:themeColor="text1"/>
          <w:sz w:val="20"/>
          <w:szCs w:val="20"/>
          <w:lang w:eastAsia="fr-CH"/>
        </w:rPr>
        <w:t xml:space="preserve"> sous contrôle</w:t>
      </w:r>
      <w:r w:rsidRPr="00CD35AE">
        <w:rPr>
          <w:rFonts w:ascii="Arial" w:eastAsia="Times New Roman" w:hAnsi="Arial" w:cs="Arial"/>
          <w:color w:val="000000" w:themeColor="text1"/>
          <w:sz w:val="20"/>
          <w:szCs w:val="20"/>
          <w:lang w:eastAsia="fr-CH"/>
        </w:rPr>
        <w:t>.</w:t>
      </w:r>
    </w:p>
    <w:p w14:paraId="54BB74CB" w14:textId="3B663496" w:rsidR="00AF15A2" w:rsidRPr="00CD35AE" w:rsidRDefault="00A804E1" w:rsidP="00CF2747">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Selon l’art. 12 </w:t>
      </w:r>
      <w:proofErr w:type="spellStart"/>
      <w:r w:rsidRPr="00CD35AE">
        <w:rPr>
          <w:rFonts w:ascii="Arial" w:eastAsia="Times New Roman" w:hAnsi="Arial" w:cs="Arial"/>
          <w:color w:val="000000" w:themeColor="text1"/>
          <w:sz w:val="20"/>
          <w:szCs w:val="20"/>
          <w:lang w:eastAsia="fr-CH"/>
        </w:rPr>
        <w:t>LStup</w:t>
      </w:r>
      <w:proofErr w:type="spellEnd"/>
      <w:r w:rsidRPr="00CD35AE">
        <w:rPr>
          <w:rFonts w:ascii="Arial" w:eastAsia="Times New Roman" w:hAnsi="Arial" w:cs="Arial"/>
          <w:color w:val="000000" w:themeColor="text1"/>
          <w:sz w:val="20"/>
          <w:szCs w:val="20"/>
          <w:lang w:eastAsia="fr-CH"/>
        </w:rPr>
        <w:t xml:space="preserve">, les cantons peuvent priver les médecins qui deviennent dépendants ou qui ont commis des infractions listées aux art. 19 à 22 </w:t>
      </w:r>
      <w:proofErr w:type="spellStart"/>
      <w:r w:rsidRPr="00CD35AE">
        <w:rPr>
          <w:rFonts w:ascii="Arial" w:eastAsia="Times New Roman" w:hAnsi="Arial" w:cs="Arial"/>
          <w:color w:val="000000" w:themeColor="text1"/>
          <w:sz w:val="20"/>
          <w:szCs w:val="20"/>
          <w:lang w:eastAsia="fr-CH"/>
        </w:rPr>
        <w:t>LStup</w:t>
      </w:r>
      <w:proofErr w:type="spellEnd"/>
      <w:r w:rsidRPr="00CD35AE">
        <w:rPr>
          <w:rFonts w:ascii="Arial" w:eastAsia="Times New Roman" w:hAnsi="Arial" w:cs="Arial"/>
          <w:color w:val="000000" w:themeColor="text1"/>
          <w:sz w:val="20"/>
          <w:szCs w:val="20"/>
          <w:lang w:eastAsia="fr-CH"/>
        </w:rPr>
        <w:t xml:space="preserve">, du droit </w:t>
      </w:r>
      <w:r w:rsidR="00966CA2" w:rsidRPr="00CD35AE">
        <w:rPr>
          <w:rFonts w:ascii="Arial" w:eastAsia="Times New Roman" w:hAnsi="Arial" w:cs="Arial"/>
          <w:color w:val="000000" w:themeColor="text1"/>
          <w:sz w:val="20"/>
          <w:szCs w:val="20"/>
          <w:lang w:eastAsia="fr-CH"/>
        </w:rPr>
        <w:t>de se procurer, de détenir</w:t>
      </w:r>
      <w:r w:rsidR="00344B7F" w:rsidRPr="00CD35AE">
        <w:rPr>
          <w:rFonts w:ascii="Arial" w:eastAsia="Times New Roman" w:hAnsi="Arial" w:cs="Arial"/>
          <w:color w:val="000000" w:themeColor="text1"/>
          <w:sz w:val="20"/>
          <w:szCs w:val="20"/>
          <w:lang w:eastAsia="fr-CH"/>
        </w:rPr>
        <w:t>,</w:t>
      </w:r>
      <w:r w:rsidR="00966CA2" w:rsidRPr="00CD35AE">
        <w:rPr>
          <w:rFonts w:ascii="Arial" w:eastAsia="Times New Roman" w:hAnsi="Arial" w:cs="Arial"/>
          <w:color w:val="000000" w:themeColor="text1"/>
          <w:sz w:val="20"/>
          <w:szCs w:val="20"/>
          <w:lang w:eastAsia="fr-CH"/>
        </w:rPr>
        <w:t xml:space="preserve"> d’utiliser</w:t>
      </w:r>
      <w:r w:rsidR="00344B7F" w:rsidRPr="00CD35AE">
        <w:rPr>
          <w:rFonts w:ascii="Arial" w:eastAsia="Times New Roman" w:hAnsi="Arial" w:cs="Arial"/>
          <w:color w:val="000000" w:themeColor="text1"/>
          <w:sz w:val="20"/>
          <w:szCs w:val="20"/>
          <w:lang w:eastAsia="fr-CH"/>
        </w:rPr>
        <w:t xml:space="preserve"> et </w:t>
      </w:r>
      <w:r w:rsidR="00344B7F" w:rsidRPr="00CD35AE">
        <w:rPr>
          <w:rFonts w:ascii="Arial" w:eastAsia="Times New Roman" w:hAnsi="Arial" w:cs="Arial"/>
          <w:color w:val="000000" w:themeColor="text1"/>
          <w:sz w:val="20"/>
          <w:szCs w:val="20"/>
          <w:lang w:eastAsia="fr-CH"/>
        </w:rPr>
        <w:lastRenderedPageBreak/>
        <w:t>également de prescrire</w:t>
      </w:r>
      <w:r w:rsidR="00344B7F" w:rsidRPr="00CD35AE">
        <w:rPr>
          <w:rStyle w:val="Appelnotedebasdep"/>
          <w:rFonts w:ascii="Arial" w:eastAsia="Times New Roman" w:hAnsi="Arial" w:cs="Arial"/>
          <w:color w:val="000000" w:themeColor="text1"/>
          <w:sz w:val="20"/>
          <w:szCs w:val="20"/>
          <w:lang w:eastAsia="fr-CH"/>
        </w:rPr>
        <w:footnoteReference w:id="111"/>
      </w:r>
      <w:r w:rsidRPr="00CD35AE">
        <w:rPr>
          <w:rFonts w:ascii="Arial" w:eastAsia="Times New Roman" w:hAnsi="Arial" w:cs="Arial"/>
          <w:color w:val="000000" w:themeColor="text1"/>
          <w:sz w:val="20"/>
          <w:szCs w:val="20"/>
          <w:lang w:eastAsia="fr-CH"/>
        </w:rPr>
        <w:t xml:space="preserve"> des stupéfiants. Cette mesure déploie ses effets dans toute la Suisse</w:t>
      </w:r>
      <w:r w:rsidR="00344B7F" w:rsidRPr="00CD35AE">
        <w:rPr>
          <w:rStyle w:val="Appelnotedebasdep"/>
          <w:rFonts w:ascii="Arial" w:eastAsia="Times New Roman" w:hAnsi="Arial" w:cs="Arial"/>
          <w:color w:val="000000" w:themeColor="text1"/>
          <w:sz w:val="20"/>
          <w:szCs w:val="20"/>
          <w:lang w:eastAsia="fr-CH"/>
        </w:rPr>
        <w:footnoteReference w:id="112"/>
      </w:r>
      <w:r w:rsidRPr="00CD35AE">
        <w:rPr>
          <w:rFonts w:ascii="Arial" w:eastAsia="Times New Roman" w:hAnsi="Arial" w:cs="Arial"/>
          <w:color w:val="000000" w:themeColor="text1"/>
          <w:sz w:val="20"/>
          <w:szCs w:val="20"/>
          <w:lang w:eastAsia="fr-CH"/>
        </w:rPr>
        <w:t xml:space="preserve">. Dans le registre </w:t>
      </w:r>
      <w:proofErr w:type="spellStart"/>
      <w:r w:rsidRPr="00CD35AE">
        <w:rPr>
          <w:rFonts w:ascii="Arial" w:eastAsia="Times New Roman" w:hAnsi="Arial" w:cs="Arial"/>
          <w:color w:val="000000" w:themeColor="text1"/>
          <w:sz w:val="20"/>
          <w:szCs w:val="20"/>
          <w:lang w:eastAsia="fr-CH"/>
        </w:rPr>
        <w:t>MedReg</w:t>
      </w:r>
      <w:proofErr w:type="spellEnd"/>
      <w:r w:rsidR="00966CA2" w:rsidRPr="00CD35AE">
        <w:rPr>
          <w:rStyle w:val="Appelnotedebasdep"/>
          <w:rFonts w:ascii="Arial" w:eastAsia="Times New Roman" w:hAnsi="Arial" w:cs="Arial"/>
          <w:color w:val="000000" w:themeColor="text1"/>
          <w:sz w:val="20"/>
          <w:szCs w:val="20"/>
          <w:lang w:eastAsia="fr-CH"/>
        </w:rPr>
        <w:footnoteReference w:id="113"/>
      </w:r>
      <w:r w:rsidRPr="00CD35AE">
        <w:rPr>
          <w:rFonts w:ascii="Arial" w:eastAsia="Times New Roman" w:hAnsi="Arial" w:cs="Arial"/>
          <w:color w:val="000000" w:themeColor="text1"/>
          <w:sz w:val="20"/>
          <w:szCs w:val="20"/>
          <w:lang w:eastAsia="fr-CH"/>
        </w:rPr>
        <w:t xml:space="preserve">, qui recense les médecins dès qu’ils sont titulaires du diplôme fédéral, figure une ligne précisant si le médecin </w:t>
      </w:r>
      <w:r w:rsidR="004A288F" w:rsidRPr="00CD35AE">
        <w:rPr>
          <w:rFonts w:ascii="Arial" w:eastAsia="Times New Roman" w:hAnsi="Arial" w:cs="Arial"/>
          <w:color w:val="000000" w:themeColor="text1"/>
          <w:sz w:val="20"/>
          <w:szCs w:val="20"/>
          <w:lang w:eastAsia="fr-CH"/>
        </w:rPr>
        <w:t>a</w:t>
      </w:r>
      <w:r w:rsidRPr="00CD35AE">
        <w:rPr>
          <w:rFonts w:ascii="Arial" w:eastAsia="Times New Roman" w:hAnsi="Arial" w:cs="Arial"/>
          <w:color w:val="000000" w:themeColor="text1"/>
          <w:sz w:val="20"/>
          <w:szCs w:val="20"/>
          <w:lang w:eastAsia="fr-CH"/>
        </w:rPr>
        <w:t xml:space="preserve"> </w:t>
      </w:r>
      <w:r w:rsidR="00966CA2" w:rsidRPr="00CD35AE">
        <w:rPr>
          <w:rFonts w:ascii="Arial" w:eastAsia="Times New Roman" w:hAnsi="Arial" w:cs="Arial"/>
          <w:color w:val="000000" w:themeColor="text1"/>
          <w:sz w:val="20"/>
          <w:szCs w:val="20"/>
          <w:lang w:eastAsia="fr-CH"/>
        </w:rPr>
        <w:t xml:space="preserve">bien </w:t>
      </w:r>
      <w:r w:rsidRPr="00CD35AE">
        <w:rPr>
          <w:rFonts w:ascii="Arial" w:eastAsia="Times New Roman" w:hAnsi="Arial" w:cs="Arial"/>
          <w:color w:val="000000" w:themeColor="text1"/>
          <w:sz w:val="20"/>
          <w:szCs w:val="20"/>
          <w:lang w:eastAsia="fr-CH"/>
        </w:rPr>
        <w:t>le droit d</w:t>
      </w:r>
      <w:r w:rsidR="004A288F" w:rsidRPr="00CD35AE">
        <w:rPr>
          <w:rFonts w:ascii="Arial" w:eastAsia="Times New Roman" w:hAnsi="Arial" w:cs="Arial"/>
          <w:color w:val="000000" w:themeColor="text1"/>
          <w:sz w:val="20"/>
          <w:szCs w:val="20"/>
          <w:lang w:eastAsia="fr-CH"/>
        </w:rPr>
        <w:t>e se procurer/détenir/utiliser/prescrire</w:t>
      </w:r>
      <w:r w:rsidRPr="00CD35AE">
        <w:rPr>
          <w:rFonts w:ascii="Arial" w:eastAsia="Times New Roman" w:hAnsi="Arial" w:cs="Arial"/>
          <w:color w:val="000000" w:themeColor="text1"/>
          <w:sz w:val="20"/>
          <w:szCs w:val="20"/>
          <w:lang w:eastAsia="fr-CH"/>
        </w:rPr>
        <w:t xml:space="preserve"> des stupéfiants</w:t>
      </w:r>
      <w:r w:rsidRPr="00CD35AE">
        <w:rPr>
          <w:rStyle w:val="Appelnotedebasdep"/>
          <w:rFonts w:ascii="Arial" w:eastAsia="Times New Roman" w:hAnsi="Arial" w:cs="Arial"/>
          <w:color w:val="000000" w:themeColor="text1"/>
          <w:sz w:val="20"/>
          <w:szCs w:val="20"/>
          <w:lang w:eastAsia="fr-CH"/>
        </w:rPr>
        <w:footnoteReference w:id="114"/>
      </w:r>
      <w:r w:rsidR="00966CA2" w:rsidRPr="00CD35AE">
        <w:rPr>
          <w:rFonts w:ascii="Arial" w:eastAsia="Times New Roman" w:hAnsi="Arial" w:cs="Arial"/>
          <w:color w:val="000000" w:themeColor="text1"/>
          <w:sz w:val="20"/>
          <w:szCs w:val="20"/>
          <w:lang w:eastAsia="fr-CH"/>
        </w:rPr>
        <w:t>. Avant de remettre des substances sous contrôle à un médecin pour son usage personnel</w:t>
      </w:r>
      <w:r w:rsidR="004A288F" w:rsidRPr="00CD35AE">
        <w:rPr>
          <w:rFonts w:ascii="Arial" w:eastAsia="Times New Roman" w:hAnsi="Arial" w:cs="Arial"/>
          <w:color w:val="000000" w:themeColor="text1"/>
          <w:sz w:val="20"/>
          <w:szCs w:val="20"/>
          <w:lang w:eastAsia="fr-CH"/>
        </w:rPr>
        <w:t xml:space="preserve"> sur la base d’une auto-prescription</w:t>
      </w:r>
      <w:r w:rsidR="00966CA2" w:rsidRPr="00CD35AE">
        <w:rPr>
          <w:rFonts w:ascii="Arial" w:eastAsia="Times New Roman" w:hAnsi="Arial" w:cs="Arial"/>
          <w:color w:val="000000" w:themeColor="text1"/>
          <w:sz w:val="20"/>
          <w:szCs w:val="20"/>
          <w:lang w:eastAsia="fr-CH"/>
        </w:rPr>
        <w:t xml:space="preserve">, le pharmacien devrait donc vérifier sur </w:t>
      </w:r>
      <w:proofErr w:type="spellStart"/>
      <w:r w:rsidR="00966CA2" w:rsidRPr="00CD35AE">
        <w:rPr>
          <w:rFonts w:ascii="Arial" w:eastAsia="Times New Roman" w:hAnsi="Arial" w:cs="Arial"/>
          <w:color w:val="000000" w:themeColor="text1"/>
          <w:sz w:val="20"/>
          <w:szCs w:val="20"/>
          <w:lang w:eastAsia="fr-CH"/>
        </w:rPr>
        <w:t>MedReg</w:t>
      </w:r>
      <w:proofErr w:type="spellEnd"/>
      <w:r w:rsidR="00966CA2" w:rsidRPr="00CD35AE">
        <w:rPr>
          <w:rFonts w:ascii="Arial" w:eastAsia="Times New Roman" w:hAnsi="Arial" w:cs="Arial"/>
          <w:color w:val="000000" w:themeColor="text1"/>
          <w:sz w:val="20"/>
          <w:szCs w:val="20"/>
          <w:lang w:eastAsia="fr-CH"/>
        </w:rPr>
        <w:t xml:space="preserve"> que le médecin dispose toujours de son droit </w:t>
      </w:r>
      <w:r w:rsidR="00F10FED" w:rsidRPr="00CD35AE">
        <w:rPr>
          <w:rFonts w:ascii="Arial" w:eastAsia="Times New Roman" w:hAnsi="Arial" w:cs="Arial"/>
          <w:color w:val="000000" w:themeColor="text1"/>
          <w:sz w:val="20"/>
          <w:szCs w:val="20"/>
          <w:lang w:eastAsia="fr-CH"/>
        </w:rPr>
        <w:t>d’obtenir</w:t>
      </w:r>
      <w:r w:rsidR="00966CA2" w:rsidRPr="00CD35AE">
        <w:rPr>
          <w:rFonts w:ascii="Arial" w:eastAsia="Times New Roman" w:hAnsi="Arial" w:cs="Arial"/>
          <w:color w:val="000000" w:themeColor="text1"/>
          <w:sz w:val="20"/>
          <w:szCs w:val="20"/>
          <w:lang w:eastAsia="fr-CH"/>
        </w:rPr>
        <w:t xml:space="preserve"> ces substances</w:t>
      </w:r>
      <w:r w:rsidR="00344B7F" w:rsidRPr="00CD35AE">
        <w:rPr>
          <w:rStyle w:val="Appelnotedebasdep"/>
          <w:rFonts w:ascii="Arial" w:eastAsia="Times New Roman" w:hAnsi="Arial" w:cs="Arial"/>
          <w:color w:val="000000" w:themeColor="text1"/>
          <w:sz w:val="20"/>
          <w:szCs w:val="20"/>
          <w:lang w:eastAsia="fr-CH"/>
        </w:rPr>
        <w:footnoteReference w:id="115"/>
      </w:r>
      <w:r w:rsidR="006723D9" w:rsidRPr="00CD35AE">
        <w:rPr>
          <w:rFonts w:ascii="Arial" w:eastAsia="Times New Roman" w:hAnsi="Arial" w:cs="Arial"/>
          <w:color w:val="000000" w:themeColor="text1"/>
          <w:sz w:val="20"/>
          <w:szCs w:val="20"/>
          <w:lang w:eastAsia="fr-CH"/>
        </w:rPr>
        <w:t>.</w:t>
      </w:r>
    </w:p>
    <w:p w14:paraId="7CA3EBC0" w14:textId="30B7FAAC" w:rsidR="00CF2747" w:rsidRPr="00CD35AE" w:rsidRDefault="0020609F" w:rsidP="00CD35AE">
      <w:pPr>
        <w:pStyle w:val="Titre3"/>
        <w:numPr>
          <w:ilvl w:val="2"/>
          <w:numId w:val="17"/>
        </w:numPr>
        <w:ind w:left="720"/>
        <w:rPr>
          <w:rFonts w:ascii="Arial" w:hAnsi="Arial" w:cs="Arial"/>
          <w:sz w:val="20"/>
          <w:szCs w:val="20"/>
        </w:rPr>
      </w:pPr>
      <w:bookmarkStart w:id="55" w:name="_Toc187677733"/>
      <w:r w:rsidRPr="00CD35AE">
        <w:rPr>
          <w:rFonts w:ascii="Arial" w:hAnsi="Arial" w:cs="Arial"/>
          <w:sz w:val="20"/>
          <w:szCs w:val="20"/>
        </w:rPr>
        <w:t xml:space="preserve">Obtention en pharmacie </w:t>
      </w:r>
      <w:r w:rsidRPr="00CD35AE">
        <w:rPr>
          <w:rFonts w:ascii="Arial" w:hAnsi="Arial" w:cs="Arial"/>
          <w:i/>
          <w:iCs/>
          <w:sz w:val="20"/>
          <w:szCs w:val="20"/>
        </w:rPr>
        <w:t>sans</w:t>
      </w:r>
      <w:r w:rsidRPr="00CD35AE">
        <w:rPr>
          <w:rFonts w:ascii="Arial" w:hAnsi="Arial" w:cs="Arial"/>
          <w:sz w:val="20"/>
          <w:szCs w:val="20"/>
        </w:rPr>
        <w:t xml:space="preserve"> ordonnance e</w:t>
      </w:r>
      <w:r w:rsidR="00106A07" w:rsidRPr="00CD35AE">
        <w:rPr>
          <w:rFonts w:ascii="Arial" w:hAnsi="Arial" w:cs="Arial"/>
          <w:sz w:val="20"/>
          <w:szCs w:val="20"/>
        </w:rPr>
        <w:t>n cas</w:t>
      </w:r>
      <w:r w:rsidR="00CF2747" w:rsidRPr="00CD35AE">
        <w:rPr>
          <w:rFonts w:ascii="Arial" w:hAnsi="Arial" w:cs="Arial"/>
          <w:sz w:val="20"/>
          <w:szCs w:val="20"/>
        </w:rPr>
        <w:t xml:space="preserve"> d’urgence</w:t>
      </w:r>
      <w:bookmarkEnd w:id="55"/>
    </w:p>
    <w:p w14:paraId="4B344CE9" w14:textId="762C0961" w:rsidR="00A72CF8" w:rsidRPr="00CD35AE" w:rsidRDefault="00176561" w:rsidP="006C74DD">
      <w:pPr>
        <w:spacing w:before="200" w:after="200" w:line="240" w:lineRule="auto"/>
        <w:jc w:val="both"/>
        <w:rPr>
          <w:rFonts w:ascii="Arial" w:hAnsi="Arial" w:cs="Arial"/>
          <w:sz w:val="20"/>
          <w:szCs w:val="20"/>
        </w:rPr>
      </w:pPr>
      <w:r w:rsidRPr="00CD35AE">
        <w:rPr>
          <w:rFonts w:ascii="Arial" w:hAnsi="Arial" w:cs="Arial"/>
          <w:sz w:val="20"/>
          <w:szCs w:val="20"/>
        </w:rPr>
        <w:t xml:space="preserve">Selon l’art. 13 </w:t>
      </w:r>
      <w:proofErr w:type="spellStart"/>
      <w:r w:rsidRPr="00CD35AE">
        <w:rPr>
          <w:rFonts w:ascii="Arial" w:hAnsi="Arial" w:cs="Arial"/>
          <w:sz w:val="20"/>
          <w:szCs w:val="20"/>
        </w:rPr>
        <w:t>LStup</w:t>
      </w:r>
      <w:proofErr w:type="spellEnd"/>
      <w:r w:rsidR="006F15B2" w:rsidRPr="00CD35AE">
        <w:rPr>
          <w:rStyle w:val="Appelnotedebasdep"/>
          <w:rFonts w:ascii="Arial" w:hAnsi="Arial" w:cs="Arial"/>
          <w:sz w:val="20"/>
          <w:szCs w:val="20"/>
        </w:rPr>
        <w:footnoteReference w:id="116"/>
      </w:r>
      <w:r w:rsidRPr="00CD35AE">
        <w:rPr>
          <w:rFonts w:ascii="Arial" w:hAnsi="Arial" w:cs="Arial"/>
          <w:sz w:val="20"/>
          <w:szCs w:val="20"/>
        </w:rPr>
        <w:t xml:space="preserve">, les pharmaciens ne peuvent remettre des stupéfiants </w:t>
      </w:r>
      <w:r w:rsidR="00F51654" w:rsidRPr="00CD35AE">
        <w:rPr>
          <w:rFonts w:ascii="Arial" w:hAnsi="Arial" w:cs="Arial"/>
          <w:sz w:val="20"/>
          <w:szCs w:val="20"/>
        </w:rPr>
        <w:t xml:space="preserve">au public </w:t>
      </w:r>
      <w:r w:rsidRPr="00CD35AE">
        <w:rPr>
          <w:rFonts w:ascii="Arial" w:hAnsi="Arial" w:cs="Arial"/>
          <w:sz w:val="20"/>
          <w:szCs w:val="20"/>
        </w:rPr>
        <w:t xml:space="preserve">que sur présentation d’une ordonnance d’un médecin. </w:t>
      </w:r>
      <w:r w:rsidR="00E20764" w:rsidRPr="00CD35AE">
        <w:rPr>
          <w:rFonts w:ascii="Arial" w:hAnsi="Arial" w:cs="Arial"/>
          <w:sz w:val="20"/>
          <w:szCs w:val="20"/>
        </w:rPr>
        <w:t xml:space="preserve">L’art. 52 al. 1 </w:t>
      </w:r>
      <w:proofErr w:type="spellStart"/>
      <w:r w:rsidR="00E20764" w:rsidRPr="00CD35AE">
        <w:rPr>
          <w:rFonts w:ascii="Arial" w:hAnsi="Arial" w:cs="Arial"/>
          <w:sz w:val="20"/>
          <w:szCs w:val="20"/>
        </w:rPr>
        <w:t>OCStup</w:t>
      </w:r>
      <w:proofErr w:type="spellEnd"/>
      <w:r w:rsidRPr="00CD35AE">
        <w:rPr>
          <w:rFonts w:ascii="Arial" w:hAnsi="Arial" w:cs="Arial"/>
          <w:sz w:val="20"/>
          <w:szCs w:val="20"/>
        </w:rPr>
        <w:t xml:space="preserve"> aménage cependant une exception</w:t>
      </w:r>
      <w:r w:rsidR="006F15B2" w:rsidRPr="00CD35AE">
        <w:rPr>
          <w:rStyle w:val="Appelnotedebasdep"/>
          <w:rFonts w:ascii="Arial" w:hAnsi="Arial" w:cs="Arial"/>
          <w:sz w:val="20"/>
          <w:szCs w:val="20"/>
        </w:rPr>
        <w:footnoteReference w:id="117"/>
      </w:r>
      <w:r w:rsidRPr="00CD35AE">
        <w:rPr>
          <w:rFonts w:ascii="Arial" w:hAnsi="Arial" w:cs="Arial"/>
          <w:sz w:val="20"/>
          <w:szCs w:val="20"/>
        </w:rPr>
        <w:t>, puisqu’il</w:t>
      </w:r>
      <w:r w:rsidR="00E20764" w:rsidRPr="00CD35AE">
        <w:rPr>
          <w:rFonts w:ascii="Arial" w:hAnsi="Arial" w:cs="Arial"/>
          <w:sz w:val="20"/>
          <w:szCs w:val="20"/>
        </w:rPr>
        <w:t xml:space="preserve"> permet à un pharmacien de </w:t>
      </w:r>
      <w:r w:rsidR="00E20764" w:rsidRPr="00CD35AE">
        <w:rPr>
          <w:rFonts w:ascii="Arial" w:hAnsi="Arial" w:cs="Arial"/>
          <w:i/>
          <w:iCs/>
          <w:sz w:val="20"/>
          <w:szCs w:val="20"/>
        </w:rPr>
        <w:t>remettre</w:t>
      </w:r>
      <w:r w:rsidR="00E20764" w:rsidRPr="00CD35AE">
        <w:rPr>
          <w:rFonts w:ascii="Arial" w:hAnsi="Arial" w:cs="Arial"/>
          <w:sz w:val="20"/>
          <w:szCs w:val="20"/>
        </w:rPr>
        <w:t xml:space="preserve"> des stupéfiants </w:t>
      </w:r>
      <w:r w:rsidR="00E20764" w:rsidRPr="00CD35AE">
        <w:rPr>
          <w:rFonts w:ascii="Arial" w:hAnsi="Arial" w:cs="Arial"/>
          <w:i/>
          <w:iCs/>
          <w:sz w:val="20"/>
          <w:szCs w:val="20"/>
        </w:rPr>
        <w:t>sans ordonnance</w:t>
      </w:r>
      <w:r w:rsidR="00E20764" w:rsidRPr="00CD35AE">
        <w:rPr>
          <w:rFonts w:ascii="Arial" w:hAnsi="Arial" w:cs="Arial"/>
          <w:sz w:val="20"/>
          <w:szCs w:val="20"/>
        </w:rPr>
        <w:t xml:space="preserve">, en cas </w:t>
      </w:r>
      <w:r w:rsidR="00E20764" w:rsidRPr="00CD35AE">
        <w:rPr>
          <w:rFonts w:ascii="Arial" w:hAnsi="Arial" w:cs="Arial"/>
          <w:i/>
          <w:iCs/>
          <w:sz w:val="20"/>
          <w:szCs w:val="20"/>
        </w:rPr>
        <w:t>d’urgence</w:t>
      </w:r>
      <w:r w:rsidR="00E20764" w:rsidRPr="00CD35AE">
        <w:rPr>
          <w:rFonts w:ascii="Arial" w:hAnsi="Arial" w:cs="Arial"/>
          <w:sz w:val="20"/>
          <w:szCs w:val="20"/>
        </w:rPr>
        <w:t xml:space="preserve"> et lorsqu’il est impossible d’obtenir la prescription d’un médecin. Seul le plus petit emballage commercialisé du médicament peut être remis de la sorte. </w:t>
      </w:r>
      <w:r w:rsidR="00A72CF8" w:rsidRPr="00CD35AE">
        <w:rPr>
          <w:rFonts w:ascii="Arial" w:hAnsi="Arial" w:cs="Arial"/>
          <w:sz w:val="20"/>
          <w:szCs w:val="20"/>
        </w:rPr>
        <w:t xml:space="preserve">Cet art. 52 </w:t>
      </w:r>
      <w:proofErr w:type="spellStart"/>
      <w:r w:rsidR="00A72CF8" w:rsidRPr="00CD35AE">
        <w:rPr>
          <w:rFonts w:ascii="Arial" w:hAnsi="Arial" w:cs="Arial"/>
          <w:sz w:val="20"/>
          <w:szCs w:val="20"/>
        </w:rPr>
        <w:t>OCStup</w:t>
      </w:r>
      <w:proofErr w:type="spellEnd"/>
      <w:r w:rsidR="00A72CF8" w:rsidRPr="00CD35AE">
        <w:rPr>
          <w:rFonts w:ascii="Arial" w:hAnsi="Arial" w:cs="Arial"/>
          <w:sz w:val="20"/>
          <w:szCs w:val="20"/>
        </w:rPr>
        <w:t xml:space="preserve"> permet </w:t>
      </w:r>
      <w:r w:rsidR="00781A23" w:rsidRPr="00CD35AE">
        <w:rPr>
          <w:rFonts w:ascii="Arial" w:hAnsi="Arial" w:cs="Arial"/>
          <w:sz w:val="20"/>
          <w:szCs w:val="20"/>
        </w:rPr>
        <w:t xml:space="preserve">aussi </w:t>
      </w:r>
      <w:r w:rsidR="00A72CF8" w:rsidRPr="00CD35AE">
        <w:rPr>
          <w:rFonts w:ascii="Arial" w:hAnsi="Arial" w:cs="Arial"/>
          <w:sz w:val="20"/>
          <w:szCs w:val="20"/>
        </w:rPr>
        <w:t xml:space="preserve">de déroger à la règle susmentionnée de l’art. 46 al. 2 </w:t>
      </w:r>
      <w:proofErr w:type="spellStart"/>
      <w:r w:rsidR="00A72CF8" w:rsidRPr="00CD35AE">
        <w:rPr>
          <w:rFonts w:ascii="Arial" w:hAnsi="Arial" w:cs="Arial"/>
          <w:sz w:val="20"/>
          <w:szCs w:val="20"/>
        </w:rPr>
        <w:t>OCStup</w:t>
      </w:r>
      <w:proofErr w:type="spellEnd"/>
      <w:r w:rsidR="00A72CF8" w:rsidRPr="00CD35AE">
        <w:rPr>
          <w:rFonts w:ascii="Arial" w:hAnsi="Arial" w:cs="Arial"/>
          <w:sz w:val="20"/>
          <w:szCs w:val="20"/>
        </w:rPr>
        <w:t xml:space="preserve"> exigeant l’ordonnance sur carnet à souche.</w:t>
      </w:r>
    </w:p>
    <w:p w14:paraId="0DEA1B56" w14:textId="2FA85725" w:rsidR="00A72CF8" w:rsidRPr="00CD35AE" w:rsidRDefault="00781A23" w:rsidP="006C74DD">
      <w:pPr>
        <w:spacing w:before="200" w:after="200" w:line="240" w:lineRule="auto"/>
        <w:jc w:val="both"/>
        <w:rPr>
          <w:rFonts w:ascii="Arial" w:hAnsi="Arial" w:cs="Arial"/>
          <w:sz w:val="20"/>
          <w:szCs w:val="20"/>
        </w:rPr>
      </w:pPr>
      <w:r w:rsidRPr="00CD35AE">
        <w:rPr>
          <w:rFonts w:ascii="Arial" w:hAnsi="Arial" w:cs="Arial"/>
          <w:sz w:val="20"/>
          <w:szCs w:val="20"/>
        </w:rPr>
        <w:t xml:space="preserve">Dans pareil cas, </w:t>
      </w:r>
      <w:r w:rsidR="00E20764" w:rsidRPr="00CD35AE">
        <w:rPr>
          <w:rFonts w:ascii="Arial" w:hAnsi="Arial" w:cs="Arial"/>
          <w:sz w:val="20"/>
          <w:szCs w:val="20"/>
        </w:rPr>
        <w:t xml:space="preserve">pour les médicaments contenant des </w:t>
      </w:r>
      <w:r w:rsidRPr="00CD35AE">
        <w:rPr>
          <w:rFonts w:ascii="Arial" w:hAnsi="Arial" w:cs="Arial"/>
          <w:sz w:val="20"/>
          <w:szCs w:val="20"/>
        </w:rPr>
        <w:t xml:space="preserve">SSC </w:t>
      </w:r>
      <w:r w:rsidR="00E20764" w:rsidRPr="00CD35AE">
        <w:rPr>
          <w:rFonts w:ascii="Arial" w:hAnsi="Arial" w:cs="Arial"/>
          <w:sz w:val="20"/>
          <w:szCs w:val="20"/>
        </w:rPr>
        <w:t xml:space="preserve">des tableaux a, b et d, le pharmacien doit établir un procès-verbal indiquant le nom et l’adresse du destinataire ainsi que le motif pour lequel le </w:t>
      </w:r>
      <w:r w:rsidRPr="00CD35AE">
        <w:rPr>
          <w:rFonts w:ascii="Arial" w:hAnsi="Arial" w:cs="Arial"/>
          <w:sz w:val="20"/>
          <w:szCs w:val="20"/>
        </w:rPr>
        <w:t xml:space="preserve">pharmacien a remis le </w:t>
      </w:r>
      <w:r w:rsidR="00E20764" w:rsidRPr="00CD35AE">
        <w:rPr>
          <w:rFonts w:ascii="Arial" w:hAnsi="Arial" w:cs="Arial"/>
          <w:sz w:val="20"/>
          <w:szCs w:val="20"/>
        </w:rPr>
        <w:t>médicament sans ordonnance</w:t>
      </w:r>
      <w:r w:rsidRPr="00CD35AE">
        <w:rPr>
          <w:rFonts w:ascii="Arial" w:hAnsi="Arial" w:cs="Arial"/>
          <w:sz w:val="20"/>
          <w:szCs w:val="20"/>
        </w:rPr>
        <w:t xml:space="preserve"> (art. 52 al. 2 </w:t>
      </w:r>
      <w:proofErr w:type="spellStart"/>
      <w:r w:rsidRPr="00CD35AE">
        <w:rPr>
          <w:rFonts w:ascii="Arial" w:hAnsi="Arial" w:cs="Arial"/>
          <w:sz w:val="20"/>
          <w:szCs w:val="20"/>
        </w:rPr>
        <w:t>OCStup</w:t>
      </w:r>
      <w:proofErr w:type="spellEnd"/>
      <w:r w:rsidRPr="00CD35AE">
        <w:rPr>
          <w:rFonts w:ascii="Arial" w:hAnsi="Arial" w:cs="Arial"/>
          <w:sz w:val="20"/>
          <w:szCs w:val="20"/>
        </w:rPr>
        <w:t>)</w:t>
      </w:r>
      <w:r w:rsidR="00E20764" w:rsidRPr="00CD35AE">
        <w:rPr>
          <w:rFonts w:ascii="Arial" w:hAnsi="Arial" w:cs="Arial"/>
          <w:sz w:val="20"/>
          <w:szCs w:val="20"/>
        </w:rPr>
        <w:t xml:space="preserve">. Ce procès-verbal doit être remis dans les cinq jours à l’autorité cantonale compétente </w:t>
      </w:r>
      <w:r w:rsidR="008F032E" w:rsidRPr="00CD35AE">
        <w:rPr>
          <w:rFonts w:ascii="Arial" w:hAnsi="Arial" w:cs="Arial"/>
          <w:sz w:val="20"/>
          <w:szCs w:val="20"/>
        </w:rPr>
        <w:t xml:space="preserve">(notification) </w:t>
      </w:r>
      <w:r w:rsidR="00E20764" w:rsidRPr="00CD35AE">
        <w:rPr>
          <w:rFonts w:ascii="Arial" w:hAnsi="Arial" w:cs="Arial"/>
          <w:sz w:val="20"/>
          <w:szCs w:val="20"/>
        </w:rPr>
        <w:t>et au médecin traitant. L’art.</w:t>
      </w:r>
      <w:r w:rsidRPr="00CD35AE">
        <w:rPr>
          <w:rFonts w:ascii="Arial" w:hAnsi="Arial" w:cs="Arial"/>
          <w:sz w:val="20"/>
          <w:szCs w:val="20"/>
        </w:rPr>
        <w:t> </w:t>
      </w:r>
      <w:r w:rsidR="00E20764" w:rsidRPr="00CD35AE">
        <w:rPr>
          <w:rFonts w:ascii="Arial" w:hAnsi="Arial" w:cs="Arial"/>
          <w:sz w:val="20"/>
          <w:szCs w:val="20"/>
        </w:rPr>
        <w:t>8</w:t>
      </w:r>
      <w:r w:rsidR="007C5410" w:rsidRPr="00CD35AE">
        <w:rPr>
          <w:rFonts w:ascii="Arial" w:hAnsi="Arial" w:cs="Arial"/>
          <w:sz w:val="20"/>
          <w:szCs w:val="20"/>
        </w:rPr>
        <w:t>4</w:t>
      </w:r>
      <w:r w:rsidR="00E20764" w:rsidRPr="00CD35AE">
        <w:rPr>
          <w:rFonts w:ascii="Arial" w:hAnsi="Arial" w:cs="Arial"/>
          <w:sz w:val="20"/>
          <w:szCs w:val="20"/>
        </w:rPr>
        <w:t xml:space="preserve"> let. </w:t>
      </w:r>
      <w:proofErr w:type="gramStart"/>
      <w:r w:rsidR="00E20764" w:rsidRPr="00CD35AE">
        <w:rPr>
          <w:rFonts w:ascii="Arial" w:hAnsi="Arial" w:cs="Arial"/>
          <w:sz w:val="20"/>
          <w:szCs w:val="20"/>
        </w:rPr>
        <w:t>c</w:t>
      </w:r>
      <w:proofErr w:type="gramEnd"/>
      <w:r w:rsidR="00E20764" w:rsidRPr="00CD35AE">
        <w:rPr>
          <w:rFonts w:ascii="Arial" w:hAnsi="Arial" w:cs="Arial"/>
          <w:sz w:val="20"/>
          <w:szCs w:val="20"/>
        </w:rPr>
        <w:t xml:space="preserve"> et d </w:t>
      </w:r>
      <w:proofErr w:type="spellStart"/>
      <w:r w:rsidR="00E20764" w:rsidRPr="00CD35AE">
        <w:rPr>
          <w:rFonts w:ascii="Arial" w:hAnsi="Arial" w:cs="Arial"/>
          <w:sz w:val="20"/>
          <w:szCs w:val="20"/>
        </w:rPr>
        <w:t>OCStup</w:t>
      </w:r>
      <w:proofErr w:type="spellEnd"/>
      <w:r w:rsidR="00E20764" w:rsidRPr="00CD35AE">
        <w:rPr>
          <w:rFonts w:ascii="Arial" w:hAnsi="Arial" w:cs="Arial"/>
          <w:sz w:val="20"/>
          <w:szCs w:val="20"/>
        </w:rPr>
        <w:t xml:space="preserve"> sanctionne le non-respect de ces conditions par l’amende</w:t>
      </w:r>
      <w:r w:rsidR="007C5410" w:rsidRPr="00CD35AE">
        <w:rPr>
          <w:rStyle w:val="Appelnotedebasdep"/>
          <w:rFonts w:ascii="Arial" w:hAnsi="Arial" w:cs="Arial"/>
          <w:sz w:val="20"/>
          <w:szCs w:val="20"/>
        </w:rPr>
        <w:footnoteReference w:id="118"/>
      </w:r>
      <w:r w:rsidR="00E20764" w:rsidRPr="00CD35AE">
        <w:rPr>
          <w:rFonts w:ascii="Arial" w:hAnsi="Arial" w:cs="Arial"/>
          <w:sz w:val="20"/>
          <w:szCs w:val="20"/>
        </w:rPr>
        <w:t>.</w:t>
      </w:r>
    </w:p>
    <w:p w14:paraId="4D010FA3" w14:textId="77777777" w:rsidR="00781A23" w:rsidRPr="00CD35AE" w:rsidRDefault="00781A23" w:rsidP="006C74DD">
      <w:pPr>
        <w:spacing w:before="200" w:after="200" w:line="240" w:lineRule="auto"/>
        <w:jc w:val="both"/>
        <w:rPr>
          <w:rFonts w:ascii="Arial" w:hAnsi="Arial" w:cs="Arial"/>
          <w:sz w:val="20"/>
          <w:szCs w:val="20"/>
        </w:rPr>
      </w:pPr>
      <w:r w:rsidRPr="00CD35AE">
        <w:rPr>
          <w:rFonts w:ascii="Arial" w:hAnsi="Arial" w:cs="Arial"/>
          <w:sz w:val="20"/>
          <w:szCs w:val="20"/>
        </w:rPr>
        <w:t>Le pharmacien peut respecter cette exigence quand un médecin lui demande, pour lui-même, un médicament, sans avoir rédigé son auto-prescription</w:t>
      </w:r>
      <w:r w:rsidR="00E20764" w:rsidRPr="00CD35AE">
        <w:rPr>
          <w:rFonts w:ascii="Arial" w:hAnsi="Arial" w:cs="Arial"/>
          <w:sz w:val="20"/>
          <w:szCs w:val="20"/>
        </w:rPr>
        <w:t xml:space="preserve">. </w:t>
      </w:r>
      <w:r w:rsidRPr="00CD35AE">
        <w:rPr>
          <w:rFonts w:ascii="Arial" w:hAnsi="Arial" w:cs="Arial"/>
          <w:sz w:val="20"/>
          <w:szCs w:val="20"/>
        </w:rPr>
        <w:t xml:space="preserve">Il faudrait toutefois que le médecin-patient fasse valoir un cas d’urgence. </w:t>
      </w:r>
    </w:p>
    <w:p w14:paraId="63AD725B" w14:textId="0BBE8A6C" w:rsidR="00E20764" w:rsidRPr="00CD35AE" w:rsidRDefault="00A72CF8" w:rsidP="006C74DD">
      <w:pPr>
        <w:spacing w:before="200" w:after="200" w:line="240" w:lineRule="auto"/>
        <w:jc w:val="both"/>
        <w:rPr>
          <w:rFonts w:ascii="Arial" w:hAnsi="Arial" w:cs="Arial"/>
          <w:sz w:val="20"/>
          <w:szCs w:val="20"/>
          <w:lang w:val="de-CH"/>
        </w:rPr>
      </w:pPr>
      <w:r w:rsidRPr="00CD35AE">
        <w:rPr>
          <w:rFonts w:ascii="Arial" w:hAnsi="Arial" w:cs="Arial"/>
          <w:sz w:val="20"/>
          <w:szCs w:val="20"/>
        </w:rPr>
        <w:t>De manière surprenante, l</w:t>
      </w:r>
      <w:r w:rsidR="00E20764" w:rsidRPr="00CD35AE">
        <w:rPr>
          <w:rFonts w:ascii="Arial" w:hAnsi="Arial" w:cs="Arial"/>
          <w:sz w:val="20"/>
          <w:szCs w:val="20"/>
        </w:rPr>
        <w:t>a prise de position de l’</w:t>
      </w:r>
      <w:r w:rsidR="008F032E" w:rsidRPr="00CD35AE">
        <w:rPr>
          <w:rFonts w:ascii="Arial" w:hAnsi="Arial" w:cs="Arial"/>
          <w:sz w:val="20"/>
          <w:szCs w:val="20"/>
        </w:rPr>
        <w:t>A</w:t>
      </w:r>
      <w:r w:rsidR="00E20764" w:rsidRPr="00CD35AE">
        <w:rPr>
          <w:rFonts w:ascii="Arial" w:hAnsi="Arial" w:cs="Arial"/>
          <w:sz w:val="20"/>
          <w:szCs w:val="20"/>
        </w:rPr>
        <w:t xml:space="preserve">ssociation des pharmaciens cantonaux du Nord-Ouest de la Suisse </w:t>
      </w:r>
      <w:r w:rsidRPr="00CD35AE">
        <w:rPr>
          <w:rFonts w:ascii="Arial" w:hAnsi="Arial" w:cs="Arial"/>
          <w:sz w:val="20"/>
          <w:szCs w:val="20"/>
        </w:rPr>
        <w:t xml:space="preserve">(déjà évoquée au </w:t>
      </w:r>
      <w:r w:rsidR="00AC6D33" w:rsidRPr="00CD35AE">
        <w:rPr>
          <w:rFonts w:ascii="Arial" w:hAnsi="Arial" w:cs="Arial"/>
          <w:sz w:val="20"/>
          <w:szCs w:val="20"/>
        </w:rPr>
        <w:t xml:space="preserve">pt. </w:t>
      </w:r>
      <w:r w:rsidR="00AC6D33" w:rsidRPr="00CD35AE">
        <w:rPr>
          <w:rFonts w:ascii="Arial" w:hAnsi="Arial" w:cs="Arial"/>
          <w:sz w:val="20"/>
          <w:szCs w:val="20"/>
        </w:rPr>
        <w:fldChar w:fldCharType="begin"/>
      </w:r>
      <w:r w:rsidR="00AC6D33" w:rsidRPr="00CD35AE">
        <w:rPr>
          <w:rFonts w:ascii="Arial" w:hAnsi="Arial" w:cs="Arial"/>
          <w:sz w:val="20"/>
          <w:szCs w:val="20"/>
        </w:rPr>
        <w:instrText xml:space="preserve"> REF _Ref183502455 \r \h </w:instrText>
      </w:r>
      <w:r w:rsidR="00CD35AE" w:rsidRPr="00CD35AE">
        <w:rPr>
          <w:rFonts w:ascii="Arial" w:hAnsi="Arial" w:cs="Arial"/>
          <w:sz w:val="20"/>
          <w:szCs w:val="20"/>
        </w:rPr>
        <w:instrText xml:space="preserve"> \* MERGEFORMAT </w:instrText>
      </w:r>
      <w:r w:rsidR="00AC6D33" w:rsidRPr="00CD35AE">
        <w:rPr>
          <w:rFonts w:ascii="Arial" w:hAnsi="Arial" w:cs="Arial"/>
          <w:sz w:val="20"/>
          <w:szCs w:val="20"/>
        </w:rPr>
      </w:r>
      <w:r w:rsidR="00AC6D33" w:rsidRPr="00CD35AE">
        <w:rPr>
          <w:rFonts w:ascii="Arial" w:hAnsi="Arial" w:cs="Arial"/>
          <w:sz w:val="20"/>
          <w:szCs w:val="20"/>
        </w:rPr>
        <w:fldChar w:fldCharType="separate"/>
      </w:r>
      <w:r w:rsidR="006B6050" w:rsidRPr="00CD35AE">
        <w:rPr>
          <w:rFonts w:ascii="Arial" w:hAnsi="Arial" w:cs="Arial"/>
          <w:sz w:val="20"/>
          <w:szCs w:val="20"/>
        </w:rPr>
        <w:t>3.2</w:t>
      </w:r>
      <w:r w:rsidR="00AC6D33" w:rsidRPr="00CD35AE">
        <w:rPr>
          <w:rFonts w:ascii="Arial" w:hAnsi="Arial" w:cs="Arial"/>
          <w:sz w:val="20"/>
          <w:szCs w:val="20"/>
        </w:rPr>
        <w:fldChar w:fldCharType="end"/>
      </w:r>
      <w:r w:rsidR="004E3E3B" w:rsidRPr="00CD35AE">
        <w:rPr>
          <w:rFonts w:ascii="Arial" w:hAnsi="Arial" w:cs="Arial"/>
          <w:sz w:val="20"/>
          <w:szCs w:val="20"/>
        </w:rPr>
        <w:t>.</w:t>
      </w:r>
      <w:r w:rsidR="00AC6D33" w:rsidRPr="00CD35AE">
        <w:rPr>
          <w:rFonts w:ascii="Arial" w:hAnsi="Arial" w:cs="Arial"/>
          <w:sz w:val="20"/>
          <w:szCs w:val="20"/>
        </w:rPr>
        <w:t xml:space="preserve"> </w:t>
      </w:r>
      <w:proofErr w:type="gramStart"/>
      <w:r w:rsidR="00AC6D33" w:rsidRPr="00CD35AE">
        <w:rPr>
          <w:rFonts w:ascii="Arial" w:hAnsi="Arial" w:cs="Arial"/>
          <w:sz w:val="20"/>
          <w:szCs w:val="20"/>
        </w:rPr>
        <w:t>et</w:t>
      </w:r>
      <w:proofErr w:type="gramEnd"/>
      <w:r w:rsidR="00AC6D33" w:rsidRPr="00CD35AE">
        <w:rPr>
          <w:rFonts w:ascii="Arial" w:hAnsi="Arial" w:cs="Arial"/>
          <w:sz w:val="20"/>
          <w:szCs w:val="20"/>
        </w:rPr>
        <w:t xml:space="preserve"> n. </w:t>
      </w:r>
      <w:r w:rsidR="00AC6D33" w:rsidRPr="00CD35AE">
        <w:rPr>
          <w:rFonts w:ascii="Arial" w:hAnsi="Arial" w:cs="Arial"/>
          <w:sz w:val="20"/>
          <w:szCs w:val="20"/>
        </w:rPr>
        <w:fldChar w:fldCharType="begin"/>
      </w:r>
      <w:r w:rsidR="00AC6D33" w:rsidRPr="00CD35AE">
        <w:rPr>
          <w:rFonts w:ascii="Arial" w:hAnsi="Arial" w:cs="Arial"/>
          <w:sz w:val="20"/>
          <w:szCs w:val="20"/>
        </w:rPr>
        <w:instrText xml:space="preserve"> NOTEREF _Ref183502503 \h </w:instrText>
      </w:r>
      <w:r w:rsidR="00CD35AE" w:rsidRPr="00CD35AE">
        <w:rPr>
          <w:rFonts w:ascii="Arial" w:hAnsi="Arial" w:cs="Arial"/>
          <w:sz w:val="20"/>
          <w:szCs w:val="20"/>
        </w:rPr>
        <w:instrText xml:space="preserve"> \* MERGEFORMAT </w:instrText>
      </w:r>
      <w:r w:rsidR="00AC6D33" w:rsidRPr="00CD35AE">
        <w:rPr>
          <w:rFonts w:ascii="Arial" w:hAnsi="Arial" w:cs="Arial"/>
          <w:sz w:val="20"/>
          <w:szCs w:val="20"/>
        </w:rPr>
      </w:r>
      <w:r w:rsidR="00AC6D33" w:rsidRPr="00CD35AE">
        <w:rPr>
          <w:rFonts w:ascii="Arial" w:hAnsi="Arial" w:cs="Arial"/>
          <w:sz w:val="20"/>
          <w:szCs w:val="20"/>
        </w:rPr>
        <w:fldChar w:fldCharType="separate"/>
      </w:r>
      <w:r w:rsidR="006B6050" w:rsidRPr="00CD35AE">
        <w:rPr>
          <w:rFonts w:ascii="Arial" w:hAnsi="Arial" w:cs="Arial"/>
          <w:sz w:val="20"/>
          <w:szCs w:val="20"/>
        </w:rPr>
        <w:t>62</w:t>
      </w:r>
      <w:r w:rsidR="00AC6D33" w:rsidRPr="00CD35AE">
        <w:rPr>
          <w:rFonts w:ascii="Arial" w:hAnsi="Arial" w:cs="Arial"/>
          <w:sz w:val="20"/>
          <w:szCs w:val="20"/>
        </w:rPr>
        <w:fldChar w:fldCharType="end"/>
      </w:r>
      <w:r w:rsidR="00AC6D33" w:rsidRPr="00CD35AE">
        <w:rPr>
          <w:rFonts w:ascii="Arial" w:hAnsi="Arial" w:cs="Arial"/>
          <w:sz w:val="20"/>
          <w:szCs w:val="20"/>
        </w:rPr>
        <w:t xml:space="preserve"> </w:t>
      </w:r>
      <w:r w:rsidRPr="00CD35AE">
        <w:rPr>
          <w:rFonts w:ascii="Arial" w:hAnsi="Arial" w:cs="Arial"/>
          <w:i/>
          <w:iCs/>
          <w:sz w:val="20"/>
          <w:szCs w:val="20"/>
        </w:rPr>
        <w:t>supra</w:t>
      </w:r>
      <w:r w:rsidRPr="00CD35AE">
        <w:rPr>
          <w:rFonts w:ascii="Arial" w:hAnsi="Arial" w:cs="Arial"/>
          <w:sz w:val="20"/>
          <w:szCs w:val="20"/>
        </w:rPr>
        <w:t xml:space="preserve">) </w:t>
      </w:r>
      <w:r w:rsidR="00E20764" w:rsidRPr="00CD35AE">
        <w:rPr>
          <w:rFonts w:ascii="Arial" w:hAnsi="Arial" w:cs="Arial"/>
          <w:sz w:val="20"/>
          <w:szCs w:val="20"/>
        </w:rPr>
        <w:t>mentionne</w:t>
      </w:r>
      <w:r w:rsidR="00AE6F86" w:rsidRPr="00CD35AE">
        <w:rPr>
          <w:rFonts w:ascii="Arial" w:hAnsi="Arial" w:cs="Arial"/>
          <w:sz w:val="20"/>
          <w:szCs w:val="20"/>
        </w:rPr>
        <w:t xml:space="preserve"> </w:t>
      </w:r>
      <w:r w:rsidR="00E20764" w:rsidRPr="00CD35AE">
        <w:rPr>
          <w:rFonts w:ascii="Arial" w:hAnsi="Arial" w:cs="Arial"/>
          <w:sz w:val="20"/>
          <w:szCs w:val="20"/>
        </w:rPr>
        <w:t xml:space="preserve">une </w:t>
      </w:r>
      <w:r w:rsidR="00E20764" w:rsidRPr="00CD35AE">
        <w:rPr>
          <w:rFonts w:ascii="Arial" w:hAnsi="Arial" w:cs="Arial"/>
          <w:i/>
          <w:iCs/>
          <w:sz w:val="20"/>
          <w:szCs w:val="20"/>
        </w:rPr>
        <w:t>exception au devoir de notifier</w:t>
      </w:r>
      <w:r w:rsidR="00E20764" w:rsidRPr="00CD35AE">
        <w:rPr>
          <w:rFonts w:ascii="Arial" w:hAnsi="Arial" w:cs="Arial"/>
          <w:sz w:val="20"/>
          <w:szCs w:val="20"/>
        </w:rPr>
        <w:t xml:space="preserve"> l’autorité cantonale, en cas de remise sans ordonnance </w:t>
      </w:r>
      <w:r w:rsidR="00E20764" w:rsidRPr="00CD35AE">
        <w:rPr>
          <w:rFonts w:ascii="Arial" w:hAnsi="Arial" w:cs="Arial"/>
          <w:i/>
          <w:iCs/>
          <w:sz w:val="20"/>
          <w:szCs w:val="20"/>
        </w:rPr>
        <w:t>à des médecins</w:t>
      </w:r>
      <w:r w:rsidR="00E20764" w:rsidRPr="00CD35AE">
        <w:rPr>
          <w:rFonts w:ascii="Arial" w:hAnsi="Arial" w:cs="Arial"/>
          <w:sz w:val="20"/>
          <w:szCs w:val="20"/>
        </w:rPr>
        <w:t xml:space="preserve"> autorisés à pratiquer sous leur propre responsabilité mais aussi pour les médecins sans autorisation de pratiquer</w:t>
      </w:r>
      <w:r w:rsidR="00E20764" w:rsidRPr="00CD35AE">
        <w:rPr>
          <w:rStyle w:val="Appelnotedebasdep"/>
          <w:rFonts w:ascii="Arial" w:hAnsi="Arial" w:cs="Arial"/>
          <w:sz w:val="20"/>
          <w:szCs w:val="20"/>
        </w:rPr>
        <w:footnoteReference w:id="119"/>
      </w:r>
      <w:r w:rsidR="00E20764" w:rsidRPr="00CD35AE">
        <w:rPr>
          <w:rFonts w:ascii="Arial" w:hAnsi="Arial" w:cs="Arial"/>
          <w:sz w:val="20"/>
          <w:szCs w:val="20"/>
        </w:rPr>
        <w:t xml:space="preserve">. S’il ne doit pas être transmis aux autorités cantonales, un protocole doit tout de même être rédigé. </w:t>
      </w:r>
      <w:r w:rsidR="00E20764" w:rsidRPr="00CD35AE">
        <w:rPr>
          <w:rFonts w:ascii="Arial" w:hAnsi="Arial" w:cs="Arial"/>
          <w:sz w:val="20"/>
          <w:szCs w:val="20"/>
          <w:lang w:val="de-CH"/>
        </w:rPr>
        <w:t xml:space="preserve">La </w:t>
      </w:r>
      <w:proofErr w:type="spellStart"/>
      <w:r w:rsidR="00E20764" w:rsidRPr="00CD35AE">
        <w:rPr>
          <w:rFonts w:ascii="Arial" w:hAnsi="Arial" w:cs="Arial"/>
          <w:sz w:val="20"/>
          <w:szCs w:val="20"/>
          <w:lang w:val="de-CH"/>
        </w:rPr>
        <w:t>formulation</w:t>
      </w:r>
      <w:proofErr w:type="spellEnd"/>
      <w:r w:rsidR="00E20764" w:rsidRPr="00CD35AE">
        <w:rPr>
          <w:rFonts w:ascii="Arial" w:hAnsi="Arial" w:cs="Arial"/>
          <w:sz w:val="20"/>
          <w:szCs w:val="20"/>
          <w:lang w:val="de-CH"/>
        </w:rPr>
        <w:t xml:space="preserve"> </w:t>
      </w:r>
      <w:proofErr w:type="spellStart"/>
      <w:r w:rsidR="00E20764" w:rsidRPr="00CD35AE">
        <w:rPr>
          <w:rFonts w:ascii="Arial" w:hAnsi="Arial" w:cs="Arial"/>
          <w:sz w:val="20"/>
          <w:szCs w:val="20"/>
          <w:lang w:val="de-CH"/>
        </w:rPr>
        <w:t>n’est</w:t>
      </w:r>
      <w:proofErr w:type="spellEnd"/>
      <w:r w:rsidR="00E20764" w:rsidRPr="00CD35AE">
        <w:rPr>
          <w:rFonts w:ascii="Arial" w:hAnsi="Arial" w:cs="Arial"/>
          <w:sz w:val="20"/>
          <w:szCs w:val="20"/>
          <w:lang w:val="de-CH"/>
        </w:rPr>
        <w:t xml:space="preserve"> </w:t>
      </w:r>
      <w:proofErr w:type="spellStart"/>
      <w:r w:rsidR="00E20764" w:rsidRPr="00CD35AE">
        <w:rPr>
          <w:rFonts w:ascii="Arial" w:hAnsi="Arial" w:cs="Arial"/>
          <w:sz w:val="20"/>
          <w:szCs w:val="20"/>
          <w:lang w:val="de-CH"/>
        </w:rPr>
        <w:t>toutefois</w:t>
      </w:r>
      <w:proofErr w:type="spellEnd"/>
      <w:r w:rsidR="00E20764" w:rsidRPr="00CD35AE">
        <w:rPr>
          <w:rFonts w:ascii="Arial" w:hAnsi="Arial" w:cs="Arial"/>
          <w:sz w:val="20"/>
          <w:szCs w:val="20"/>
          <w:lang w:val="de-CH"/>
        </w:rPr>
        <w:t xml:space="preserve"> </w:t>
      </w:r>
      <w:proofErr w:type="spellStart"/>
      <w:r w:rsidR="00E20764" w:rsidRPr="00CD35AE">
        <w:rPr>
          <w:rFonts w:ascii="Arial" w:hAnsi="Arial" w:cs="Arial"/>
          <w:sz w:val="20"/>
          <w:szCs w:val="20"/>
          <w:lang w:val="de-CH"/>
        </w:rPr>
        <w:t>pas</w:t>
      </w:r>
      <w:proofErr w:type="spellEnd"/>
      <w:r w:rsidR="00E20764" w:rsidRPr="00CD35AE">
        <w:rPr>
          <w:rFonts w:ascii="Arial" w:hAnsi="Arial" w:cs="Arial"/>
          <w:sz w:val="20"/>
          <w:szCs w:val="20"/>
          <w:lang w:val="de-CH"/>
        </w:rPr>
        <w:t xml:space="preserve"> des plus </w:t>
      </w:r>
      <w:proofErr w:type="spellStart"/>
      <w:proofErr w:type="gramStart"/>
      <w:r w:rsidR="00E20764" w:rsidRPr="00CD35AE">
        <w:rPr>
          <w:rFonts w:ascii="Arial" w:hAnsi="Arial" w:cs="Arial"/>
          <w:sz w:val="20"/>
          <w:szCs w:val="20"/>
          <w:lang w:val="de-CH"/>
        </w:rPr>
        <w:t>claire</w:t>
      </w:r>
      <w:proofErr w:type="spellEnd"/>
      <w:r w:rsidR="00E20764" w:rsidRPr="00CD35AE">
        <w:rPr>
          <w:rFonts w:ascii="Arial" w:hAnsi="Arial" w:cs="Arial"/>
          <w:sz w:val="20"/>
          <w:szCs w:val="20"/>
          <w:lang w:val="de-CH"/>
        </w:rPr>
        <w:t> :</w:t>
      </w:r>
      <w:proofErr w:type="gramEnd"/>
    </w:p>
    <w:p w14:paraId="1008E6E7" w14:textId="478F9D61" w:rsidR="00E20764" w:rsidRPr="00CD35AE" w:rsidRDefault="00E20764" w:rsidP="006C74DD">
      <w:pPr>
        <w:spacing w:before="200" w:after="200" w:line="240" w:lineRule="auto"/>
        <w:ind w:left="708"/>
        <w:jc w:val="both"/>
        <w:rPr>
          <w:rFonts w:ascii="Arial" w:hAnsi="Arial" w:cs="Arial"/>
          <w:sz w:val="20"/>
          <w:szCs w:val="20"/>
          <w:lang w:val="de-CH"/>
        </w:rPr>
      </w:pPr>
      <w:r w:rsidRPr="00CD35AE">
        <w:rPr>
          <w:rFonts w:ascii="Arial" w:hAnsi="Arial" w:cs="Arial"/>
          <w:sz w:val="20"/>
          <w:szCs w:val="20"/>
          <w:lang w:val="de-CH"/>
        </w:rPr>
        <w:t>«</w:t>
      </w:r>
      <w:r w:rsidRPr="00CD35AE">
        <w:rPr>
          <w:rFonts w:ascii="Arial" w:hAnsi="Arial" w:cs="Arial"/>
          <w:i/>
          <w:iCs/>
          <w:sz w:val="20"/>
          <w:szCs w:val="20"/>
          <w:lang w:val="de-CH"/>
        </w:rPr>
        <w:t>Ausnahmen von der Meldepflicht</w:t>
      </w:r>
      <w:r w:rsidRPr="00CD35AE">
        <w:rPr>
          <w:rFonts w:ascii="Arial" w:hAnsi="Arial" w:cs="Arial"/>
          <w:sz w:val="20"/>
          <w:szCs w:val="20"/>
          <w:lang w:val="de-CH"/>
        </w:rPr>
        <w:t xml:space="preserve"> (eine Protokollierung ist in jedem Fall vorgeschrieben):</w:t>
      </w:r>
    </w:p>
    <w:p w14:paraId="18B7D9AB" w14:textId="2DA50E31" w:rsidR="00E20764" w:rsidRPr="00CD35AE" w:rsidRDefault="00E20764" w:rsidP="006C74DD">
      <w:pPr>
        <w:spacing w:before="200" w:after="200" w:line="240" w:lineRule="auto"/>
        <w:ind w:left="1416"/>
        <w:jc w:val="both"/>
        <w:rPr>
          <w:rFonts w:ascii="Arial" w:hAnsi="Arial" w:cs="Arial"/>
          <w:sz w:val="20"/>
          <w:szCs w:val="20"/>
          <w:lang w:val="de-CH"/>
        </w:rPr>
      </w:pPr>
      <w:r w:rsidRPr="00CD35AE">
        <w:rPr>
          <w:rFonts w:ascii="Arial" w:hAnsi="Arial" w:cs="Arial"/>
          <w:sz w:val="20"/>
          <w:szCs w:val="20"/>
          <w:lang w:val="de-CH"/>
        </w:rPr>
        <w:t>• Abgaben, für die später ein Rezept folgt (</w:t>
      </w:r>
      <w:r w:rsidR="00CF2CF0" w:rsidRPr="00CD35AE">
        <w:rPr>
          <w:rFonts w:ascii="Arial" w:hAnsi="Arial" w:cs="Arial"/>
          <w:sz w:val="20"/>
          <w:szCs w:val="20"/>
          <w:lang w:val="de-CH"/>
        </w:rPr>
        <w:t>«</w:t>
      </w:r>
      <w:r w:rsidRPr="00CD35AE">
        <w:rPr>
          <w:rFonts w:ascii="Arial" w:hAnsi="Arial" w:cs="Arial"/>
          <w:sz w:val="20"/>
          <w:szCs w:val="20"/>
          <w:lang w:val="de-CH"/>
        </w:rPr>
        <w:t>Vorbezug</w:t>
      </w:r>
      <w:r w:rsidR="00CF2CF0" w:rsidRPr="00CD35AE">
        <w:rPr>
          <w:rFonts w:ascii="Arial" w:hAnsi="Arial" w:cs="Arial"/>
          <w:sz w:val="20"/>
          <w:szCs w:val="20"/>
          <w:lang w:val="de-CH"/>
        </w:rPr>
        <w:t>»</w:t>
      </w:r>
      <w:r w:rsidRPr="00CD35AE">
        <w:rPr>
          <w:rFonts w:ascii="Arial" w:hAnsi="Arial" w:cs="Arial"/>
          <w:sz w:val="20"/>
          <w:szCs w:val="20"/>
          <w:lang w:val="de-CH"/>
        </w:rPr>
        <w:t xml:space="preserve"> gemäss Vereinbarung mit dem behandelnden Arzt)</w:t>
      </w:r>
    </w:p>
    <w:p w14:paraId="42E3A576" w14:textId="1252D5D8" w:rsidR="00E20764" w:rsidRPr="00CD35AE" w:rsidRDefault="00E20764" w:rsidP="006C74DD">
      <w:pPr>
        <w:spacing w:before="200" w:after="200" w:line="240" w:lineRule="auto"/>
        <w:ind w:left="1416"/>
        <w:jc w:val="both"/>
        <w:rPr>
          <w:rFonts w:ascii="Arial" w:hAnsi="Arial" w:cs="Arial"/>
          <w:sz w:val="20"/>
          <w:szCs w:val="20"/>
        </w:rPr>
      </w:pPr>
      <w:r w:rsidRPr="00CD35AE">
        <w:rPr>
          <w:rFonts w:ascii="Arial" w:hAnsi="Arial" w:cs="Arial"/>
          <w:sz w:val="20"/>
          <w:szCs w:val="20"/>
          <w:lang w:val="de-CH"/>
        </w:rPr>
        <w:t xml:space="preserve">• </w:t>
      </w:r>
      <w:r w:rsidRPr="00CD35AE">
        <w:rPr>
          <w:rFonts w:ascii="Arial" w:hAnsi="Arial" w:cs="Arial"/>
          <w:i/>
          <w:iCs/>
          <w:sz w:val="20"/>
          <w:szCs w:val="20"/>
          <w:lang w:val="de-CH"/>
        </w:rPr>
        <w:t>Abgaben an Ärzte mit Berufsausübungsbewilligung, die zur selbstständigen Tätigkeit berechtigt (Praxisbewilligung).</w:t>
      </w:r>
      <w:r w:rsidRPr="00CD35AE">
        <w:rPr>
          <w:rFonts w:ascii="Arial" w:hAnsi="Arial" w:cs="Arial"/>
          <w:sz w:val="20"/>
          <w:szCs w:val="20"/>
          <w:lang w:val="de-CH"/>
        </w:rPr>
        <w:t xml:space="preserve"> Die Abgabe an </w:t>
      </w:r>
      <w:proofErr w:type="spellStart"/>
      <w:r w:rsidRPr="00CD35AE">
        <w:rPr>
          <w:rFonts w:ascii="Arial" w:hAnsi="Arial" w:cs="Arial"/>
          <w:i/>
          <w:iCs/>
          <w:sz w:val="20"/>
          <w:szCs w:val="20"/>
          <w:lang w:val="de-CH"/>
        </w:rPr>
        <w:t>Medizinalpersonen</w:t>
      </w:r>
      <w:proofErr w:type="spellEnd"/>
      <w:r w:rsidRPr="00CD35AE">
        <w:rPr>
          <w:rFonts w:ascii="Arial" w:hAnsi="Arial" w:cs="Arial"/>
          <w:sz w:val="20"/>
          <w:szCs w:val="20"/>
          <w:lang w:val="de-CH"/>
        </w:rPr>
        <w:t xml:space="preserve"> ohne </w:t>
      </w:r>
      <w:r w:rsidRPr="00CD35AE">
        <w:rPr>
          <w:rFonts w:ascii="Arial" w:hAnsi="Arial" w:cs="Arial"/>
          <w:sz w:val="20"/>
          <w:szCs w:val="20"/>
          <w:lang w:val="de-CH"/>
        </w:rPr>
        <w:lastRenderedPageBreak/>
        <w:t xml:space="preserve">Berufsausübungsbewilligung ist wie eine Abgabe ohne Rezept zu behandeln, es besteht eine Dokumentations-aber </w:t>
      </w:r>
      <w:r w:rsidRPr="00CD35AE">
        <w:rPr>
          <w:rFonts w:ascii="Arial" w:hAnsi="Arial" w:cs="Arial"/>
          <w:i/>
          <w:iCs/>
          <w:sz w:val="20"/>
          <w:szCs w:val="20"/>
          <w:lang w:val="de-CH"/>
        </w:rPr>
        <w:t>keine Meldepflicht</w:t>
      </w:r>
      <w:r w:rsidRPr="00CD35AE">
        <w:rPr>
          <w:rFonts w:ascii="Arial" w:hAnsi="Arial" w:cs="Arial"/>
          <w:sz w:val="20"/>
          <w:szCs w:val="20"/>
          <w:lang w:val="de-CH"/>
        </w:rPr>
        <w:t xml:space="preserve"> (vgl. auch Punkt 6.5.).» </w:t>
      </w:r>
      <w:r w:rsidRPr="00CD35AE">
        <w:rPr>
          <w:rFonts w:ascii="Arial" w:hAnsi="Arial" w:cs="Arial"/>
          <w:sz w:val="20"/>
          <w:szCs w:val="20"/>
        </w:rPr>
        <w:t>[notre mise en évidence]</w:t>
      </w:r>
    </w:p>
    <w:p w14:paraId="749E413D" w14:textId="2B498B36" w:rsidR="00A72CF8" w:rsidRPr="00CD35AE" w:rsidRDefault="00A72CF8" w:rsidP="006C74DD">
      <w:pPr>
        <w:spacing w:before="200" w:after="200" w:line="240" w:lineRule="auto"/>
        <w:jc w:val="both"/>
        <w:rPr>
          <w:rFonts w:ascii="Arial" w:hAnsi="Arial" w:cs="Arial"/>
          <w:sz w:val="20"/>
          <w:szCs w:val="20"/>
        </w:rPr>
      </w:pPr>
      <w:r w:rsidRPr="00CD35AE">
        <w:rPr>
          <w:rFonts w:ascii="Arial" w:hAnsi="Arial" w:cs="Arial"/>
          <w:sz w:val="20"/>
          <w:szCs w:val="20"/>
        </w:rPr>
        <w:t>La prise de position ne cite aucune base légale à l’appui de son interprétation</w:t>
      </w:r>
      <w:r w:rsidR="00AE6F86" w:rsidRPr="00CD35AE">
        <w:rPr>
          <w:rFonts w:ascii="Arial" w:hAnsi="Arial" w:cs="Arial"/>
          <w:sz w:val="20"/>
          <w:szCs w:val="20"/>
        </w:rPr>
        <w:t>.</w:t>
      </w:r>
    </w:p>
    <w:p w14:paraId="34B8FAC2" w14:textId="55CA4961" w:rsidR="00E20764" w:rsidRPr="00CD35AE" w:rsidRDefault="00E20764" w:rsidP="006C74DD">
      <w:pPr>
        <w:spacing w:before="200" w:after="200" w:line="240" w:lineRule="auto"/>
        <w:jc w:val="both"/>
        <w:rPr>
          <w:rFonts w:ascii="Arial" w:hAnsi="Arial" w:cs="Arial"/>
          <w:sz w:val="20"/>
          <w:szCs w:val="20"/>
        </w:rPr>
      </w:pPr>
      <w:r w:rsidRPr="00CD35AE">
        <w:rPr>
          <w:rFonts w:ascii="Arial" w:hAnsi="Arial" w:cs="Arial"/>
          <w:sz w:val="20"/>
          <w:szCs w:val="20"/>
        </w:rPr>
        <w:t xml:space="preserve">A nouveau, cette prise de position ne vaut pas pour la Suisse romande. Elle est néanmoins intéressante en ce qu’elle confirme la pratique (à tout le moins suisse alémanique) de remise aux médecins de médicaments, y compris des SSC, </w:t>
      </w:r>
      <w:r w:rsidRPr="00CD35AE">
        <w:rPr>
          <w:rFonts w:ascii="Arial" w:hAnsi="Arial" w:cs="Arial"/>
          <w:i/>
          <w:iCs/>
          <w:sz w:val="20"/>
          <w:szCs w:val="20"/>
        </w:rPr>
        <w:t>sans ordonnance</w:t>
      </w:r>
      <w:r w:rsidRPr="00CD35AE">
        <w:rPr>
          <w:rFonts w:ascii="Arial" w:hAnsi="Arial" w:cs="Arial"/>
          <w:sz w:val="20"/>
          <w:szCs w:val="20"/>
        </w:rPr>
        <w:t xml:space="preserve"> et </w:t>
      </w:r>
      <w:r w:rsidRPr="00CD35AE">
        <w:rPr>
          <w:rFonts w:ascii="Arial" w:hAnsi="Arial" w:cs="Arial"/>
          <w:i/>
          <w:iCs/>
          <w:sz w:val="20"/>
          <w:szCs w:val="20"/>
        </w:rPr>
        <w:t>sans notification</w:t>
      </w:r>
      <w:r w:rsidRPr="00CD35AE">
        <w:rPr>
          <w:rFonts w:ascii="Arial" w:hAnsi="Arial" w:cs="Arial"/>
          <w:sz w:val="20"/>
          <w:szCs w:val="20"/>
        </w:rPr>
        <w:t>. Une fois de plus, on constate que la pratique entérine des « flexibilités » que la législation ne mentionne pas.</w:t>
      </w:r>
    </w:p>
    <w:p w14:paraId="407AEE24" w14:textId="49B7F8F8" w:rsidR="0020609F" w:rsidRPr="00CD35AE" w:rsidRDefault="0020609F" w:rsidP="00CD35AE">
      <w:pPr>
        <w:pStyle w:val="Titre3"/>
        <w:numPr>
          <w:ilvl w:val="2"/>
          <w:numId w:val="17"/>
        </w:numPr>
        <w:ind w:left="720"/>
        <w:rPr>
          <w:rFonts w:ascii="Arial" w:hAnsi="Arial" w:cs="Arial"/>
          <w:sz w:val="20"/>
          <w:szCs w:val="20"/>
        </w:rPr>
      </w:pPr>
      <w:bookmarkStart w:id="56" w:name="_Toc175644188"/>
      <w:bookmarkStart w:id="57" w:name="_Toc187677734"/>
      <w:r w:rsidRPr="00CD35AE">
        <w:rPr>
          <w:rFonts w:ascii="Arial" w:hAnsi="Arial" w:cs="Arial"/>
          <w:sz w:val="20"/>
          <w:szCs w:val="20"/>
        </w:rPr>
        <w:t xml:space="preserve">Obtention en pharmacie </w:t>
      </w:r>
      <w:r w:rsidRPr="00CD35AE">
        <w:rPr>
          <w:rFonts w:ascii="Arial" w:hAnsi="Arial" w:cs="Arial"/>
          <w:i/>
          <w:iCs/>
          <w:sz w:val="20"/>
          <w:szCs w:val="20"/>
        </w:rPr>
        <w:t>sans</w:t>
      </w:r>
      <w:r w:rsidRPr="00CD35AE">
        <w:rPr>
          <w:rFonts w:ascii="Arial" w:hAnsi="Arial" w:cs="Arial"/>
          <w:sz w:val="20"/>
          <w:szCs w:val="20"/>
        </w:rPr>
        <w:t xml:space="preserve"> ordonnance</w:t>
      </w:r>
      <w:bookmarkEnd w:id="56"/>
      <w:r w:rsidRPr="00CD35AE">
        <w:rPr>
          <w:rFonts w:ascii="Arial" w:hAnsi="Arial" w:cs="Arial"/>
          <w:sz w:val="20"/>
          <w:szCs w:val="20"/>
        </w:rPr>
        <w:t xml:space="preserve"> </w:t>
      </w:r>
      <w:r w:rsidRPr="00CD35AE">
        <w:rPr>
          <w:rFonts w:ascii="Arial" w:hAnsi="Arial" w:cs="Arial"/>
          <w:i/>
          <w:iCs/>
          <w:sz w:val="20"/>
          <w:szCs w:val="20"/>
        </w:rPr>
        <w:t>hors</w:t>
      </w:r>
      <w:r w:rsidRPr="00CD35AE">
        <w:rPr>
          <w:rFonts w:ascii="Arial" w:hAnsi="Arial" w:cs="Arial"/>
          <w:sz w:val="20"/>
          <w:szCs w:val="20"/>
        </w:rPr>
        <w:t xml:space="preserve"> cas d’urgence</w:t>
      </w:r>
      <w:bookmarkEnd w:id="57"/>
    </w:p>
    <w:p w14:paraId="587A055E" w14:textId="18B05C3E" w:rsidR="00F51654" w:rsidRPr="00CD35AE" w:rsidRDefault="00C5237F" w:rsidP="0020609F">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Au point précédent, nous avons</w:t>
      </w:r>
      <w:r w:rsidR="00353E91" w:rsidRPr="00CD35AE">
        <w:rPr>
          <w:rFonts w:ascii="Arial" w:eastAsia="Times New Roman" w:hAnsi="Arial" w:cs="Arial"/>
          <w:color w:val="000000" w:themeColor="text1"/>
          <w:sz w:val="20"/>
          <w:szCs w:val="20"/>
          <w:lang w:eastAsia="fr-CH"/>
        </w:rPr>
        <w:t xml:space="preserve"> vu qu’il existait une exception au principe de </w:t>
      </w:r>
      <w:r w:rsidR="00F51654" w:rsidRPr="00CD35AE">
        <w:rPr>
          <w:rFonts w:ascii="Arial" w:eastAsia="Times New Roman" w:hAnsi="Arial" w:cs="Arial"/>
          <w:color w:val="000000" w:themeColor="text1"/>
          <w:sz w:val="20"/>
          <w:szCs w:val="20"/>
          <w:lang w:eastAsia="fr-CH"/>
        </w:rPr>
        <w:t>l’art</w:t>
      </w:r>
      <w:r w:rsidRPr="00CD35AE">
        <w:rPr>
          <w:rFonts w:ascii="Arial" w:eastAsia="Times New Roman" w:hAnsi="Arial" w:cs="Arial"/>
          <w:color w:val="000000" w:themeColor="text1"/>
          <w:sz w:val="20"/>
          <w:szCs w:val="20"/>
          <w:lang w:eastAsia="fr-CH"/>
        </w:rPr>
        <w:t>.</w:t>
      </w:r>
      <w:r w:rsidR="00F51654" w:rsidRPr="00CD35AE">
        <w:rPr>
          <w:rFonts w:ascii="Arial" w:eastAsia="Times New Roman" w:hAnsi="Arial" w:cs="Arial"/>
          <w:color w:val="000000" w:themeColor="text1"/>
          <w:sz w:val="20"/>
          <w:szCs w:val="20"/>
          <w:lang w:eastAsia="fr-CH"/>
        </w:rPr>
        <w:t xml:space="preserve"> 13 </w:t>
      </w:r>
      <w:proofErr w:type="spellStart"/>
      <w:r w:rsidR="00E20F84" w:rsidRPr="00CD35AE">
        <w:rPr>
          <w:rFonts w:ascii="Arial" w:eastAsia="Times New Roman" w:hAnsi="Arial" w:cs="Arial"/>
          <w:color w:val="000000" w:themeColor="text1"/>
          <w:sz w:val="20"/>
          <w:szCs w:val="20"/>
          <w:lang w:eastAsia="fr-CH"/>
        </w:rPr>
        <w:t>LStup</w:t>
      </w:r>
      <w:proofErr w:type="spellEnd"/>
      <w:r w:rsidR="00353E91" w:rsidRPr="00CD35AE">
        <w:rPr>
          <w:rFonts w:ascii="Arial" w:eastAsia="Times New Roman" w:hAnsi="Arial" w:cs="Arial"/>
          <w:color w:val="000000" w:themeColor="text1"/>
          <w:sz w:val="20"/>
          <w:szCs w:val="20"/>
          <w:lang w:eastAsia="fr-CH"/>
        </w:rPr>
        <w:t xml:space="preserve"> (remise de SSC au public uniquement </w:t>
      </w:r>
      <w:r w:rsidR="004B0F23" w:rsidRPr="00CD35AE">
        <w:rPr>
          <w:rFonts w:ascii="Arial" w:eastAsia="Times New Roman" w:hAnsi="Arial" w:cs="Arial"/>
          <w:color w:val="000000" w:themeColor="text1"/>
          <w:sz w:val="20"/>
          <w:szCs w:val="20"/>
          <w:lang w:eastAsia="fr-CH"/>
        </w:rPr>
        <w:t xml:space="preserve">sur la base d’une </w:t>
      </w:r>
      <w:r w:rsidR="00353E91" w:rsidRPr="00CD35AE">
        <w:rPr>
          <w:rFonts w:ascii="Arial" w:eastAsia="Times New Roman" w:hAnsi="Arial" w:cs="Arial"/>
          <w:color w:val="000000" w:themeColor="text1"/>
          <w:sz w:val="20"/>
          <w:szCs w:val="20"/>
          <w:lang w:eastAsia="fr-CH"/>
        </w:rPr>
        <w:t>ordonnance d’un médecin), dans les</w:t>
      </w:r>
      <w:r w:rsidRPr="00CD35AE">
        <w:rPr>
          <w:rFonts w:ascii="Arial" w:eastAsia="Times New Roman" w:hAnsi="Arial" w:cs="Arial"/>
          <w:color w:val="000000" w:themeColor="text1"/>
          <w:sz w:val="20"/>
          <w:szCs w:val="20"/>
          <w:lang w:eastAsia="fr-CH"/>
        </w:rPr>
        <w:t xml:space="preserve"> cas d’urgence </w:t>
      </w:r>
      <w:r w:rsidR="00353E91" w:rsidRPr="00CD35AE">
        <w:rPr>
          <w:rFonts w:ascii="Arial" w:eastAsia="Times New Roman" w:hAnsi="Arial" w:cs="Arial"/>
          <w:color w:val="000000" w:themeColor="text1"/>
          <w:sz w:val="20"/>
          <w:szCs w:val="20"/>
          <w:lang w:eastAsia="fr-CH"/>
        </w:rPr>
        <w:t>(</w:t>
      </w:r>
      <w:r w:rsidRPr="00CD35AE">
        <w:rPr>
          <w:rFonts w:ascii="Arial" w:eastAsia="Times New Roman" w:hAnsi="Arial" w:cs="Arial"/>
          <w:color w:val="000000" w:themeColor="text1"/>
          <w:sz w:val="20"/>
          <w:szCs w:val="20"/>
          <w:lang w:eastAsia="fr-CH"/>
        </w:rPr>
        <w:t xml:space="preserve">art. 52 al.1 </w:t>
      </w:r>
      <w:proofErr w:type="spellStart"/>
      <w:r w:rsidRPr="00CD35AE">
        <w:rPr>
          <w:rFonts w:ascii="Arial" w:eastAsia="Times New Roman" w:hAnsi="Arial" w:cs="Arial"/>
          <w:color w:val="000000" w:themeColor="text1"/>
          <w:sz w:val="20"/>
          <w:szCs w:val="20"/>
          <w:lang w:eastAsia="fr-CH"/>
        </w:rPr>
        <w:t>OCStup</w:t>
      </w:r>
      <w:proofErr w:type="spellEnd"/>
      <w:r w:rsidR="00353E91" w:rsidRPr="00CD35AE">
        <w:rPr>
          <w:rFonts w:ascii="Arial" w:eastAsia="Times New Roman" w:hAnsi="Arial" w:cs="Arial"/>
          <w:color w:val="000000" w:themeColor="text1"/>
          <w:sz w:val="20"/>
          <w:szCs w:val="20"/>
          <w:lang w:eastAsia="fr-CH"/>
        </w:rPr>
        <w:t>)</w:t>
      </w:r>
      <w:r w:rsidRPr="00CD35AE">
        <w:rPr>
          <w:rFonts w:ascii="Arial" w:eastAsia="Times New Roman" w:hAnsi="Arial" w:cs="Arial"/>
          <w:color w:val="000000" w:themeColor="text1"/>
          <w:sz w:val="20"/>
          <w:szCs w:val="20"/>
          <w:lang w:eastAsia="fr-CH"/>
        </w:rPr>
        <w:t>.</w:t>
      </w:r>
    </w:p>
    <w:p w14:paraId="50E75F40" w14:textId="77777777" w:rsidR="008B7DB5" w:rsidRPr="00CD35AE" w:rsidRDefault="009C63D0" w:rsidP="0020609F">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Qu’en est-il </w:t>
      </w:r>
      <w:r w:rsidRPr="00CD35AE">
        <w:rPr>
          <w:rFonts w:ascii="Arial" w:eastAsia="Times New Roman" w:hAnsi="Arial" w:cs="Arial"/>
          <w:i/>
          <w:iCs/>
          <w:color w:val="000000" w:themeColor="text1"/>
          <w:sz w:val="20"/>
          <w:szCs w:val="20"/>
          <w:lang w:eastAsia="fr-CH"/>
        </w:rPr>
        <w:t>hors</w:t>
      </w:r>
      <w:r w:rsidRPr="00CD35AE">
        <w:rPr>
          <w:rFonts w:ascii="Arial" w:eastAsia="Times New Roman" w:hAnsi="Arial" w:cs="Arial"/>
          <w:color w:val="000000" w:themeColor="text1"/>
          <w:sz w:val="20"/>
          <w:szCs w:val="20"/>
          <w:lang w:eastAsia="fr-CH"/>
        </w:rPr>
        <w:t xml:space="preserve"> cas d’urgence ? </w:t>
      </w:r>
    </w:p>
    <w:p w14:paraId="05091BC1" w14:textId="501C2616" w:rsidR="00F51654" w:rsidRPr="00CD35AE" w:rsidRDefault="008B7DB5" w:rsidP="0020609F">
      <w:pPr>
        <w:spacing w:before="200" w:after="200" w:line="240" w:lineRule="auto"/>
        <w:jc w:val="both"/>
        <w:rPr>
          <w:rFonts w:ascii="Arial" w:hAnsi="Arial" w:cs="Arial"/>
          <w:sz w:val="20"/>
          <w:szCs w:val="20"/>
        </w:rPr>
      </w:pPr>
      <w:r w:rsidRPr="00CD35AE">
        <w:rPr>
          <w:rFonts w:ascii="Arial" w:eastAsia="Times New Roman" w:hAnsi="Arial" w:cs="Arial"/>
          <w:color w:val="000000" w:themeColor="text1"/>
          <w:sz w:val="20"/>
          <w:szCs w:val="20"/>
          <w:lang w:eastAsia="fr-CH"/>
        </w:rPr>
        <w:t>D’un côté, l</w:t>
      </w:r>
      <w:r w:rsidR="00C5237F" w:rsidRPr="00CD35AE">
        <w:rPr>
          <w:rFonts w:ascii="Arial" w:eastAsia="Times New Roman" w:hAnsi="Arial" w:cs="Arial"/>
          <w:color w:val="000000" w:themeColor="text1"/>
          <w:sz w:val="20"/>
          <w:szCs w:val="20"/>
          <w:lang w:eastAsia="fr-CH"/>
        </w:rPr>
        <w:t>’</w:t>
      </w:r>
      <w:proofErr w:type="spellStart"/>
      <w:r w:rsidR="00C5237F" w:rsidRPr="00CD35AE">
        <w:rPr>
          <w:rFonts w:ascii="Arial" w:eastAsia="Times New Roman" w:hAnsi="Arial" w:cs="Arial"/>
          <w:color w:val="000000" w:themeColor="text1"/>
          <w:sz w:val="20"/>
          <w:szCs w:val="20"/>
          <w:lang w:eastAsia="fr-CH"/>
        </w:rPr>
        <w:t>OCStup</w:t>
      </w:r>
      <w:proofErr w:type="spellEnd"/>
      <w:r w:rsidR="00C5237F" w:rsidRPr="00CD35AE">
        <w:rPr>
          <w:rFonts w:ascii="Arial" w:eastAsia="Times New Roman" w:hAnsi="Arial" w:cs="Arial"/>
          <w:color w:val="000000" w:themeColor="text1"/>
          <w:sz w:val="20"/>
          <w:szCs w:val="20"/>
          <w:lang w:eastAsia="fr-CH"/>
        </w:rPr>
        <w:t xml:space="preserve"> contient une disposition qui </w:t>
      </w:r>
      <w:r w:rsidRPr="00CD35AE">
        <w:rPr>
          <w:rFonts w:ascii="Arial" w:eastAsia="Times New Roman" w:hAnsi="Arial" w:cs="Arial"/>
          <w:color w:val="000000" w:themeColor="text1"/>
          <w:sz w:val="20"/>
          <w:szCs w:val="20"/>
          <w:lang w:eastAsia="fr-CH"/>
        </w:rPr>
        <w:t>semble le permettre</w:t>
      </w:r>
      <w:r w:rsidR="00C5237F" w:rsidRPr="00CD35AE">
        <w:rPr>
          <w:rFonts w:ascii="Arial" w:eastAsia="Times New Roman" w:hAnsi="Arial" w:cs="Arial"/>
          <w:color w:val="000000" w:themeColor="text1"/>
          <w:sz w:val="20"/>
          <w:szCs w:val="20"/>
          <w:lang w:eastAsia="fr-CH"/>
        </w:rPr>
        <w:t>. En effet, s</w:t>
      </w:r>
      <w:r w:rsidR="0020609F" w:rsidRPr="00CD35AE">
        <w:rPr>
          <w:rFonts w:ascii="Arial" w:eastAsia="Times New Roman" w:hAnsi="Arial" w:cs="Arial"/>
          <w:color w:val="000000" w:themeColor="text1"/>
          <w:sz w:val="20"/>
          <w:szCs w:val="20"/>
          <w:lang w:eastAsia="fr-CH"/>
        </w:rPr>
        <w:t xml:space="preserve">elon l’art. 44 al. 1 </w:t>
      </w:r>
      <w:proofErr w:type="spellStart"/>
      <w:r w:rsidR="0020609F" w:rsidRPr="00CD35AE">
        <w:rPr>
          <w:rFonts w:ascii="Arial" w:eastAsia="Times New Roman" w:hAnsi="Arial" w:cs="Arial"/>
          <w:color w:val="000000" w:themeColor="text1"/>
          <w:sz w:val="20"/>
          <w:szCs w:val="20"/>
          <w:lang w:eastAsia="fr-CH"/>
        </w:rPr>
        <w:t>OCStup</w:t>
      </w:r>
      <w:proofErr w:type="spellEnd"/>
      <w:r w:rsidR="0020609F" w:rsidRPr="00CD35AE">
        <w:rPr>
          <w:rFonts w:ascii="Arial" w:eastAsia="Times New Roman" w:hAnsi="Arial" w:cs="Arial"/>
          <w:color w:val="000000" w:themeColor="text1"/>
          <w:sz w:val="20"/>
          <w:szCs w:val="20"/>
          <w:lang w:eastAsia="fr-CH"/>
        </w:rPr>
        <w:t xml:space="preserve">, un médecin – exerçant sa </w:t>
      </w:r>
      <w:r w:rsidR="0020609F" w:rsidRPr="00CD35AE">
        <w:rPr>
          <w:rFonts w:ascii="Arial" w:hAnsi="Arial" w:cs="Arial"/>
          <w:sz w:val="20"/>
          <w:szCs w:val="20"/>
        </w:rPr>
        <w:t xml:space="preserve">profession sous sa propre responsabilité — </w:t>
      </w:r>
      <w:r w:rsidR="0020609F" w:rsidRPr="00CD35AE">
        <w:rPr>
          <w:rFonts w:ascii="Arial" w:eastAsia="Times New Roman" w:hAnsi="Arial" w:cs="Arial"/>
          <w:color w:val="000000" w:themeColor="text1"/>
          <w:sz w:val="20"/>
          <w:szCs w:val="20"/>
          <w:lang w:eastAsia="fr-CH"/>
        </w:rPr>
        <w:t xml:space="preserve">peut </w:t>
      </w:r>
      <w:r w:rsidR="0020609F" w:rsidRPr="00CD35AE">
        <w:rPr>
          <w:rFonts w:ascii="Arial" w:eastAsia="Times New Roman" w:hAnsi="Arial" w:cs="Arial"/>
          <w:i/>
          <w:iCs/>
          <w:color w:val="000000" w:themeColor="text1"/>
          <w:sz w:val="20"/>
          <w:szCs w:val="20"/>
          <w:lang w:eastAsia="fr-CH"/>
        </w:rPr>
        <w:t>se procurer</w:t>
      </w:r>
      <w:r w:rsidR="0020609F" w:rsidRPr="00CD35AE">
        <w:rPr>
          <w:rFonts w:ascii="Arial" w:eastAsia="Times New Roman" w:hAnsi="Arial" w:cs="Arial"/>
          <w:color w:val="000000" w:themeColor="text1"/>
          <w:sz w:val="20"/>
          <w:szCs w:val="20"/>
          <w:lang w:eastAsia="fr-CH"/>
        </w:rPr>
        <w:t xml:space="preserve"> un stupéfiant auprès, notamment, d’une </w:t>
      </w:r>
      <w:r w:rsidR="0020609F" w:rsidRPr="00CD35AE">
        <w:rPr>
          <w:rFonts w:ascii="Arial" w:eastAsia="Times New Roman" w:hAnsi="Arial" w:cs="Arial"/>
          <w:i/>
          <w:iCs/>
          <w:color w:val="000000" w:themeColor="text1"/>
          <w:sz w:val="20"/>
          <w:szCs w:val="20"/>
          <w:lang w:eastAsia="fr-CH"/>
        </w:rPr>
        <w:t>pharmacie</w:t>
      </w:r>
      <w:r w:rsidR="00A72CF8" w:rsidRPr="00CD35AE">
        <w:rPr>
          <w:rFonts w:ascii="Arial" w:eastAsia="Times New Roman" w:hAnsi="Arial" w:cs="Arial"/>
          <w:color w:val="000000" w:themeColor="text1"/>
          <w:sz w:val="20"/>
          <w:szCs w:val="20"/>
          <w:lang w:eastAsia="fr-CH"/>
        </w:rPr>
        <w:t>.</w:t>
      </w:r>
      <w:r w:rsidR="0020609F" w:rsidRPr="00CD35AE">
        <w:rPr>
          <w:rFonts w:ascii="Arial" w:eastAsia="Times New Roman" w:hAnsi="Arial" w:cs="Arial"/>
          <w:color w:val="000000" w:themeColor="text1"/>
          <w:sz w:val="20"/>
          <w:szCs w:val="20"/>
          <w:lang w:eastAsia="fr-CH"/>
        </w:rPr>
        <w:t xml:space="preserve"> </w:t>
      </w:r>
      <w:r w:rsidR="004B0F23" w:rsidRPr="00CD35AE">
        <w:rPr>
          <w:rFonts w:ascii="Arial" w:eastAsia="Times New Roman" w:hAnsi="Arial" w:cs="Arial"/>
          <w:color w:val="000000" w:themeColor="text1"/>
          <w:sz w:val="20"/>
          <w:szCs w:val="20"/>
          <w:lang w:eastAsia="fr-CH"/>
        </w:rPr>
        <w:t>S</w:t>
      </w:r>
      <w:r w:rsidR="0020609F" w:rsidRPr="00CD35AE">
        <w:rPr>
          <w:rFonts w:ascii="Arial" w:eastAsia="Times New Roman" w:hAnsi="Arial" w:cs="Arial"/>
          <w:color w:val="000000" w:themeColor="text1"/>
          <w:sz w:val="20"/>
          <w:szCs w:val="20"/>
          <w:lang w:eastAsia="fr-CH"/>
        </w:rPr>
        <w:t xml:space="preserve">a commande doit mentionner </w:t>
      </w:r>
      <w:r w:rsidR="0020609F" w:rsidRPr="00CD35AE">
        <w:rPr>
          <w:rFonts w:ascii="Arial" w:hAnsi="Arial" w:cs="Arial"/>
          <w:sz w:val="20"/>
          <w:szCs w:val="20"/>
        </w:rPr>
        <w:t xml:space="preserve">le </w:t>
      </w:r>
      <w:r w:rsidR="0020609F" w:rsidRPr="00CD35AE">
        <w:rPr>
          <w:rFonts w:ascii="Arial" w:hAnsi="Arial" w:cs="Arial"/>
          <w:i/>
          <w:iCs/>
          <w:sz w:val="20"/>
          <w:szCs w:val="20"/>
        </w:rPr>
        <w:t>Global Location Number</w:t>
      </w:r>
      <w:r w:rsidR="0020609F" w:rsidRPr="00CD35AE">
        <w:rPr>
          <w:rFonts w:ascii="Arial" w:hAnsi="Arial" w:cs="Arial"/>
          <w:sz w:val="20"/>
          <w:szCs w:val="20"/>
        </w:rPr>
        <w:t xml:space="preserve"> (GLN)</w:t>
      </w:r>
      <w:r w:rsidRPr="00CD35AE">
        <w:rPr>
          <w:rStyle w:val="Appelnotedebasdep"/>
          <w:rFonts w:ascii="Arial" w:hAnsi="Arial" w:cs="Arial"/>
          <w:sz w:val="20"/>
          <w:szCs w:val="20"/>
        </w:rPr>
        <w:footnoteReference w:id="120"/>
      </w:r>
      <w:r w:rsidR="0020609F" w:rsidRPr="00CD35AE">
        <w:rPr>
          <w:rFonts w:ascii="Arial" w:hAnsi="Arial" w:cs="Arial"/>
          <w:sz w:val="20"/>
          <w:szCs w:val="20"/>
        </w:rPr>
        <w:t xml:space="preserve"> </w:t>
      </w:r>
      <w:r w:rsidRPr="00CD35AE">
        <w:rPr>
          <w:rFonts w:ascii="Arial" w:hAnsi="Arial" w:cs="Arial"/>
          <w:sz w:val="20"/>
          <w:szCs w:val="20"/>
        </w:rPr>
        <w:t xml:space="preserve">du médecin </w:t>
      </w:r>
      <w:r w:rsidR="0020609F" w:rsidRPr="00CD35AE">
        <w:rPr>
          <w:rFonts w:ascii="Arial" w:hAnsi="Arial" w:cs="Arial"/>
          <w:sz w:val="20"/>
          <w:szCs w:val="20"/>
        </w:rPr>
        <w:t>et inclure le timbre du médecin (al. 2). Le médecin doit documenter son utilisation (al. 3). Pour les médicaments contenant des substances des tableaux a et d, la commande doit avoir lieu par écrit.</w:t>
      </w:r>
      <w:r w:rsidR="00F51654" w:rsidRPr="00CD35AE">
        <w:rPr>
          <w:rFonts w:ascii="Arial" w:hAnsi="Arial" w:cs="Arial"/>
          <w:sz w:val="20"/>
          <w:szCs w:val="20"/>
        </w:rPr>
        <w:t xml:space="preserve"> Dans ce cas, la remise n</w:t>
      </w:r>
      <w:r w:rsidR="00C5237F" w:rsidRPr="00CD35AE">
        <w:rPr>
          <w:rFonts w:ascii="Arial" w:hAnsi="Arial" w:cs="Arial"/>
          <w:sz w:val="20"/>
          <w:szCs w:val="20"/>
        </w:rPr>
        <w:t>’</w:t>
      </w:r>
      <w:r w:rsidR="00F51654" w:rsidRPr="00CD35AE">
        <w:rPr>
          <w:rFonts w:ascii="Arial" w:hAnsi="Arial" w:cs="Arial"/>
          <w:sz w:val="20"/>
          <w:szCs w:val="20"/>
        </w:rPr>
        <w:t xml:space="preserve">a pas lieu </w:t>
      </w:r>
      <w:r w:rsidR="00C5237F" w:rsidRPr="00CD35AE">
        <w:rPr>
          <w:rFonts w:ascii="Arial" w:hAnsi="Arial" w:cs="Arial"/>
          <w:sz w:val="20"/>
          <w:szCs w:val="20"/>
        </w:rPr>
        <w:t>« </w:t>
      </w:r>
      <w:r w:rsidR="00F51654" w:rsidRPr="00CD35AE">
        <w:rPr>
          <w:rFonts w:ascii="Arial" w:hAnsi="Arial" w:cs="Arial"/>
          <w:sz w:val="20"/>
          <w:szCs w:val="20"/>
        </w:rPr>
        <w:t>au public</w:t>
      </w:r>
      <w:r w:rsidR="00C5237F" w:rsidRPr="00CD35AE">
        <w:rPr>
          <w:rFonts w:ascii="Arial" w:hAnsi="Arial" w:cs="Arial"/>
          <w:sz w:val="20"/>
          <w:szCs w:val="20"/>
        </w:rPr>
        <w:t> »</w:t>
      </w:r>
      <w:r w:rsidR="00F51654" w:rsidRPr="00CD35AE">
        <w:rPr>
          <w:rFonts w:ascii="Arial" w:hAnsi="Arial" w:cs="Arial"/>
          <w:sz w:val="20"/>
          <w:szCs w:val="20"/>
        </w:rPr>
        <w:t>, ma</w:t>
      </w:r>
      <w:r w:rsidR="00C5237F" w:rsidRPr="00CD35AE">
        <w:rPr>
          <w:rFonts w:ascii="Arial" w:hAnsi="Arial" w:cs="Arial"/>
          <w:sz w:val="20"/>
          <w:szCs w:val="20"/>
        </w:rPr>
        <w:t>is</w:t>
      </w:r>
      <w:r w:rsidR="009C63D0" w:rsidRPr="00CD35AE">
        <w:rPr>
          <w:rFonts w:ascii="Arial" w:hAnsi="Arial" w:cs="Arial"/>
          <w:sz w:val="20"/>
          <w:szCs w:val="20"/>
        </w:rPr>
        <w:t xml:space="preserve"> à un </w:t>
      </w:r>
      <w:r w:rsidR="00F51654" w:rsidRPr="00CD35AE">
        <w:rPr>
          <w:rFonts w:ascii="Arial" w:hAnsi="Arial" w:cs="Arial"/>
          <w:sz w:val="20"/>
          <w:szCs w:val="20"/>
        </w:rPr>
        <w:t>méde</w:t>
      </w:r>
      <w:r w:rsidR="00C5237F" w:rsidRPr="00CD35AE">
        <w:rPr>
          <w:rFonts w:ascii="Arial" w:hAnsi="Arial" w:cs="Arial"/>
          <w:sz w:val="20"/>
          <w:szCs w:val="20"/>
        </w:rPr>
        <w:t>cin</w:t>
      </w:r>
      <w:r w:rsidR="00F51654" w:rsidRPr="00CD35AE">
        <w:rPr>
          <w:rStyle w:val="Appelnotedebasdep"/>
          <w:rFonts w:ascii="Arial" w:hAnsi="Arial" w:cs="Arial"/>
          <w:sz w:val="20"/>
          <w:szCs w:val="20"/>
        </w:rPr>
        <w:footnoteReference w:id="121"/>
      </w:r>
      <w:r w:rsidR="00F51654" w:rsidRPr="00CD35AE">
        <w:rPr>
          <w:rFonts w:ascii="Arial" w:hAnsi="Arial" w:cs="Arial"/>
          <w:sz w:val="20"/>
          <w:szCs w:val="20"/>
        </w:rPr>
        <w:t xml:space="preserve">. </w:t>
      </w:r>
      <w:r w:rsidR="00C5237F" w:rsidRPr="00CD35AE">
        <w:rPr>
          <w:rFonts w:ascii="Arial" w:hAnsi="Arial" w:cs="Arial"/>
          <w:sz w:val="20"/>
          <w:szCs w:val="20"/>
        </w:rPr>
        <w:t xml:space="preserve">L’art. 13 </w:t>
      </w:r>
      <w:proofErr w:type="spellStart"/>
      <w:r w:rsidR="00C5237F" w:rsidRPr="00CD35AE">
        <w:rPr>
          <w:rFonts w:ascii="Arial" w:hAnsi="Arial" w:cs="Arial"/>
          <w:sz w:val="20"/>
          <w:szCs w:val="20"/>
        </w:rPr>
        <w:t>L</w:t>
      </w:r>
      <w:r w:rsidR="00353E91" w:rsidRPr="00CD35AE">
        <w:rPr>
          <w:rFonts w:ascii="Arial" w:hAnsi="Arial" w:cs="Arial"/>
          <w:sz w:val="20"/>
          <w:szCs w:val="20"/>
        </w:rPr>
        <w:t>S</w:t>
      </w:r>
      <w:r w:rsidR="00C5237F" w:rsidRPr="00CD35AE">
        <w:rPr>
          <w:rFonts w:ascii="Arial" w:hAnsi="Arial" w:cs="Arial"/>
          <w:sz w:val="20"/>
          <w:szCs w:val="20"/>
        </w:rPr>
        <w:t>tup</w:t>
      </w:r>
      <w:proofErr w:type="spellEnd"/>
      <w:r w:rsidR="00C5237F" w:rsidRPr="00CD35AE">
        <w:rPr>
          <w:rFonts w:ascii="Arial" w:hAnsi="Arial" w:cs="Arial"/>
          <w:sz w:val="20"/>
          <w:szCs w:val="20"/>
        </w:rPr>
        <w:t xml:space="preserve"> n'est donc pas applicable et une ordonnance </w:t>
      </w:r>
      <w:r w:rsidR="00F51654" w:rsidRPr="00CD35AE">
        <w:rPr>
          <w:rFonts w:ascii="Arial" w:hAnsi="Arial" w:cs="Arial"/>
          <w:sz w:val="20"/>
          <w:szCs w:val="20"/>
        </w:rPr>
        <w:t>n’est</w:t>
      </w:r>
      <w:r w:rsidR="00C5237F" w:rsidRPr="00CD35AE">
        <w:rPr>
          <w:rFonts w:ascii="Arial" w:hAnsi="Arial" w:cs="Arial"/>
          <w:sz w:val="20"/>
          <w:szCs w:val="20"/>
        </w:rPr>
        <w:t xml:space="preserve"> ainsi </w:t>
      </w:r>
      <w:r w:rsidR="00F51654" w:rsidRPr="00CD35AE">
        <w:rPr>
          <w:rFonts w:ascii="Arial" w:hAnsi="Arial" w:cs="Arial"/>
          <w:sz w:val="20"/>
          <w:szCs w:val="20"/>
        </w:rPr>
        <w:t>pas nécessaire.</w:t>
      </w:r>
    </w:p>
    <w:p w14:paraId="15278645" w14:textId="1E11D7BD" w:rsidR="008B7DB5" w:rsidRPr="00CD35AE" w:rsidRDefault="008B7DB5" w:rsidP="0020609F">
      <w:pPr>
        <w:spacing w:before="200" w:after="200" w:line="240" w:lineRule="auto"/>
        <w:jc w:val="both"/>
        <w:rPr>
          <w:rFonts w:ascii="Arial" w:hAnsi="Arial" w:cs="Arial"/>
          <w:sz w:val="20"/>
          <w:szCs w:val="20"/>
        </w:rPr>
      </w:pPr>
      <w:r w:rsidRPr="00CD35AE">
        <w:rPr>
          <w:rFonts w:ascii="Arial" w:hAnsi="Arial" w:cs="Arial"/>
          <w:sz w:val="20"/>
          <w:szCs w:val="20"/>
        </w:rPr>
        <w:t xml:space="preserve">D’un autre côté, l’art. 84 let. </w:t>
      </w:r>
      <w:proofErr w:type="gramStart"/>
      <w:r w:rsidRPr="00CD35AE">
        <w:rPr>
          <w:rFonts w:ascii="Arial" w:hAnsi="Arial" w:cs="Arial"/>
          <w:sz w:val="20"/>
          <w:szCs w:val="20"/>
        </w:rPr>
        <w:t>c</w:t>
      </w:r>
      <w:proofErr w:type="gramEnd"/>
      <w:r w:rsidRPr="00CD35AE">
        <w:rPr>
          <w:rFonts w:ascii="Arial" w:hAnsi="Arial" w:cs="Arial"/>
          <w:sz w:val="20"/>
          <w:szCs w:val="20"/>
        </w:rPr>
        <w:t xml:space="preserve"> </w:t>
      </w:r>
      <w:proofErr w:type="spellStart"/>
      <w:r w:rsidR="004A288F" w:rsidRPr="00CD35AE">
        <w:rPr>
          <w:rFonts w:ascii="Arial" w:hAnsi="Arial" w:cs="Arial"/>
          <w:sz w:val="20"/>
          <w:szCs w:val="20"/>
        </w:rPr>
        <w:t>OC</w:t>
      </w:r>
      <w:r w:rsidRPr="00CD35AE">
        <w:rPr>
          <w:rFonts w:ascii="Arial" w:hAnsi="Arial" w:cs="Arial"/>
          <w:sz w:val="20"/>
          <w:szCs w:val="20"/>
        </w:rPr>
        <w:t>Stup</w:t>
      </w:r>
      <w:proofErr w:type="spellEnd"/>
      <w:r w:rsidRPr="00CD35AE">
        <w:rPr>
          <w:rFonts w:ascii="Arial" w:hAnsi="Arial" w:cs="Arial"/>
          <w:sz w:val="20"/>
          <w:szCs w:val="20"/>
        </w:rPr>
        <w:t xml:space="preserve"> punit le pharmacien qui remet des médicaments contenant des SSC (tableau a, b ou d) sans prescription et hors cas d’urgence. L’infraction semble englober les médecins. </w:t>
      </w:r>
    </w:p>
    <w:p w14:paraId="7E52B337" w14:textId="40CECF22" w:rsidR="008B7DB5" w:rsidRPr="00CD35AE" w:rsidRDefault="008B7DB5" w:rsidP="0020609F">
      <w:pPr>
        <w:spacing w:before="200" w:after="200" w:line="240" w:lineRule="auto"/>
        <w:jc w:val="both"/>
        <w:rPr>
          <w:rFonts w:ascii="Arial" w:hAnsi="Arial" w:cs="Arial"/>
          <w:sz w:val="20"/>
          <w:szCs w:val="20"/>
        </w:rPr>
      </w:pPr>
      <w:r w:rsidRPr="00CD35AE">
        <w:rPr>
          <w:rFonts w:ascii="Arial" w:hAnsi="Arial" w:cs="Arial"/>
          <w:sz w:val="20"/>
          <w:szCs w:val="20"/>
        </w:rPr>
        <w:t xml:space="preserve">Laquelle de ces deux règles doit-elle prévaloir ? </w:t>
      </w:r>
    </w:p>
    <w:p w14:paraId="1A5CF5A2" w14:textId="4C156130" w:rsidR="008B7DB5" w:rsidRPr="00CD35AE" w:rsidRDefault="008B7DB5" w:rsidP="0020609F">
      <w:pPr>
        <w:spacing w:before="200" w:after="200" w:line="240" w:lineRule="auto"/>
        <w:jc w:val="both"/>
        <w:rPr>
          <w:rFonts w:ascii="Arial" w:hAnsi="Arial" w:cs="Arial"/>
          <w:sz w:val="20"/>
          <w:szCs w:val="20"/>
        </w:rPr>
      </w:pPr>
      <w:r w:rsidRPr="00CD35AE">
        <w:rPr>
          <w:rFonts w:ascii="Arial" w:hAnsi="Arial" w:cs="Arial"/>
          <w:sz w:val="20"/>
          <w:szCs w:val="20"/>
        </w:rPr>
        <w:t xml:space="preserve">A notre avis, dans l’idée du législateur, le médecin devait pouvoir s’approvisionner, pour les besoins de son cabinet et donc de ses patients, notamment auprès des pharmacies. C’est pourquoi l’art. 44 al. 1 </w:t>
      </w:r>
      <w:proofErr w:type="spellStart"/>
      <w:r w:rsidRPr="00CD35AE">
        <w:rPr>
          <w:rFonts w:ascii="Arial" w:hAnsi="Arial" w:cs="Arial"/>
          <w:sz w:val="20"/>
          <w:szCs w:val="20"/>
        </w:rPr>
        <w:t>OCStup</w:t>
      </w:r>
      <w:proofErr w:type="spellEnd"/>
      <w:r w:rsidRPr="00CD35AE">
        <w:rPr>
          <w:rFonts w:ascii="Arial" w:hAnsi="Arial" w:cs="Arial"/>
          <w:sz w:val="20"/>
          <w:szCs w:val="20"/>
        </w:rPr>
        <w:t xml:space="preserve"> permet des commandes effectuées à titre professionnel. Le législateur n’avait certainement pas en tête, à cet article, une commande faite par le médecin pour son usage personnel. </w:t>
      </w:r>
    </w:p>
    <w:p w14:paraId="1203A263" w14:textId="74329EF2" w:rsidR="008B7DB5" w:rsidRPr="00CD35AE" w:rsidRDefault="008B7DB5" w:rsidP="0020609F">
      <w:pPr>
        <w:spacing w:before="200" w:after="200" w:line="240" w:lineRule="auto"/>
        <w:jc w:val="both"/>
        <w:rPr>
          <w:rFonts w:ascii="Arial" w:hAnsi="Arial" w:cs="Arial"/>
          <w:sz w:val="20"/>
          <w:szCs w:val="20"/>
        </w:rPr>
      </w:pPr>
      <w:r w:rsidRPr="00CD35AE">
        <w:rPr>
          <w:rFonts w:ascii="Arial" w:hAnsi="Arial" w:cs="Arial"/>
          <w:sz w:val="20"/>
          <w:szCs w:val="20"/>
        </w:rPr>
        <w:t xml:space="preserve">Toutefois, la commande effectuée selon l’art. 44 al. 1 </w:t>
      </w:r>
      <w:proofErr w:type="spellStart"/>
      <w:r w:rsidRPr="00CD35AE">
        <w:rPr>
          <w:rFonts w:ascii="Arial" w:hAnsi="Arial" w:cs="Arial"/>
          <w:sz w:val="20"/>
          <w:szCs w:val="20"/>
        </w:rPr>
        <w:t>OCStup</w:t>
      </w:r>
      <w:proofErr w:type="spellEnd"/>
      <w:r w:rsidRPr="00CD35AE">
        <w:rPr>
          <w:rFonts w:ascii="Arial" w:hAnsi="Arial" w:cs="Arial"/>
          <w:sz w:val="20"/>
          <w:szCs w:val="20"/>
        </w:rPr>
        <w:t xml:space="preserve"> s’apparente à une ordonnance. Elle ne s’en distingue que par l’absence de mention du patient à traiter. Il y aurait un formalisme assez absurde à exiger une auto-prescription qui se borne à rajouter le nom du médecin en sa qualité de patient. Le pharmacien qui documente sa remise au moyen du formulaire « art. 44 al. 1 </w:t>
      </w:r>
      <w:proofErr w:type="spellStart"/>
      <w:r w:rsidRPr="00CD35AE">
        <w:rPr>
          <w:rFonts w:ascii="Arial" w:hAnsi="Arial" w:cs="Arial"/>
          <w:sz w:val="20"/>
          <w:szCs w:val="20"/>
        </w:rPr>
        <w:t>OCStup</w:t>
      </w:r>
      <w:proofErr w:type="spellEnd"/>
      <w:r w:rsidRPr="00CD35AE">
        <w:rPr>
          <w:rFonts w:ascii="Arial" w:hAnsi="Arial" w:cs="Arial"/>
          <w:sz w:val="20"/>
          <w:szCs w:val="20"/>
        </w:rPr>
        <w:t xml:space="preserve"> » a pu exercer la même diligence que s’il recevait une auto-prescription. Dès lors, à notre avis, dans la mesure où le médecin a soumis au pharmacien sa commande écrite conforme à l’art. 44 al. 1 </w:t>
      </w:r>
      <w:proofErr w:type="spellStart"/>
      <w:r w:rsidRPr="00CD35AE">
        <w:rPr>
          <w:rFonts w:ascii="Arial" w:hAnsi="Arial" w:cs="Arial"/>
          <w:sz w:val="20"/>
          <w:szCs w:val="20"/>
        </w:rPr>
        <w:t>OCStup</w:t>
      </w:r>
      <w:proofErr w:type="spellEnd"/>
      <w:r w:rsidRPr="00CD35AE">
        <w:rPr>
          <w:rFonts w:ascii="Arial" w:hAnsi="Arial" w:cs="Arial"/>
          <w:sz w:val="20"/>
          <w:szCs w:val="20"/>
        </w:rPr>
        <w:t xml:space="preserve">, le pharmacien ne peut encourir la sanction de l’art. 84 let. </w:t>
      </w:r>
      <w:proofErr w:type="gramStart"/>
      <w:r w:rsidRPr="00CD35AE">
        <w:rPr>
          <w:rFonts w:ascii="Arial" w:hAnsi="Arial" w:cs="Arial"/>
          <w:sz w:val="20"/>
          <w:szCs w:val="20"/>
        </w:rPr>
        <w:t>c</w:t>
      </w:r>
      <w:proofErr w:type="gramEnd"/>
      <w:r w:rsidRPr="00CD35AE">
        <w:rPr>
          <w:rFonts w:ascii="Arial" w:hAnsi="Arial" w:cs="Arial"/>
          <w:sz w:val="20"/>
          <w:szCs w:val="20"/>
        </w:rPr>
        <w:t xml:space="preserve"> </w:t>
      </w:r>
      <w:proofErr w:type="spellStart"/>
      <w:r w:rsidR="004A288F" w:rsidRPr="00CD35AE">
        <w:rPr>
          <w:rFonts w:ascii="Arial" w:hAnsi="Arial" w:cs="Arial"/>
          <w:sz w:val="20"/>
          <w:szCs w:val="20"/>
        </w:rPr>
        <w:t>OC</w:t>
      </w:r>
      <w:r w:rsidRPr="00CD35AE">
        <w:rPr>
          <w:rFonts w:ascii="Arial" w:hAnsi="Arial" w:cs="Arial"/>
          <w:sz w:val="20"/>
          <w:szCs w:val="20"/>
        </w:rPr>
        <w:t>Stup</w:t>
      </w:r>
      <w:proofErr w:type="spellEnd"/>
      <w:r w:rsidRPr="00CD35AE">
        <w:rPr>
          <w:rFonts w:ascii="Arial" w:hAnsi="Arial" w:cs="Arial"/>
          <w:sz w:val="20"/>
          <w:szCs w:val="20"/>
        </w:rPr>
        <w:t xml:space="preserve">. </w:t>
      </w:r>
      <w:r w:rsidR="00A54D93" w:rsidRPr="00CD35AE">
        <w:rPr>
          <w:rFonts w:ascii="Arial" w:hAnsi="Arial" w:cs="Arial"/>
          <w:sz w:val="20"/>
          <w:szCs w:val="20"/>
        </w:rPr>
        <w:t xml:space="preserve">Il est fait exception des cas où le médecin a été privé du droit d’obtenir des substances sous contrôle (art. 12 </w:t>
      </w:r>
      <w:proofErr w:type="spellStart"/>
      <w:r w:rsidR="00A54D93" w:rsidRPr="00CD35AE">
        <w:rPr>
          <w:rFonts w:ascii="Arial" w:hAnsi="Arial" w:cs="Arial"/>
          <w:sz w:val="20"/>
          <w:szCs w:val="20"/>
        </w:rPr>
        <w:t>LStup</w:t>
      </w:r>
      <w:proofErr w:type="spellEnd"/>
      <w:r w:rsidR="00A54D93" w:rsidRPr="00CD35AE">
        <w:rPr>
          <w:rFonts w:ascii="Arial" w:hAnsi="Arial" w:cs="Arial"/>
          <w:sz w:val="20"/>
          <w:szCs w:val="20"/>
        </w:rPr>
        <w:t xml:space="preserve">, pt. 6.2.1. </w:t>
      </w:r>
      <w:proofErr w:type="gramStart"/>
      <w:r w:rsidR="00A54D93" w:rsidRPr="00CD35AE">
        <w:rPr>
          <w:rFonts w:ascii="Arial" w:hAnsi="Arial" w:cs="Arial"/>
          <w:i/>
          <w:iCs/>
          <w:sz w:val="20"/>
          <w:szCs w:val="20"/>
        </w:rPr>
        <w:t>supra</w:t>
      </w:r>
      <w:proofErr w:type="gramEnd"/>
      <w:r w:rsidR="00A54D93" w:rsidRPr="00CD35AE">
        <w:rPr>
          <w:rFonts w:ascii="Arial" w:hAnsi="Arial" w:cs="Arial"/>
          <w:sz w:val="20"/>
          <w:szCs w:val="20"/>
        </w:rPr>
        <w:t xml:space="preserve">) ; dans cette hypothèse, le médecin n’est plus habilité à passer une commande de SSC à titre professionnel. </w:t>
      </w:r>
    </w:p>
    <w:p w14:paraId="5C837719" w14:textId="3A397D89" w:rsidR="00AB1B04" w:rsidRPr="00CD35AE" w:rsidRDefault="00A54D93" w:rsidP="009C63D0">
      <w:pPr>
        <w:spacing w:before="200" w:after="200" w:line="240" w:lineRule="auto"/>
        <w:jc w:val="both"/>
        <w:rPr>
          <w:rFonts w:ascii="Arial" w:hAnsi="Arial" w:cs="Arial"/>
          <w:sz w:val="20"/>
          <w:szCs w:val="20"/>
        </w:rPr>
      </w:pPr>
      <w:r w:rsidRPr="00CD35AE">
        <w:rPr>
          <w:rFonts w:ascii="Arial" w:hAnsi="Arial" w:cs="Arial"/>
          <w:sz w:val="20"/>
          <w:szCs w:val="20"/>
        </w:rPr>
        <w:t xml:space="preserve">Il en va différemment si le médicament ressort des </w:t>
      </w:r>
      <w:r w:rsidR="00DC5EFC" w:rsidRPr="00CD35AE">
        <w:rPr>
          <w:rFonts w:ascii="Arial" w:hAnsi="Arial" w:cs="Arial"/>
          <w:sz w:val="20"/>
          <w:szCs w:val="20"/>
        </w:rPr>
        <w:t xml:space="preserve">tableaux </w:t>
      </w:r>
      <w:r w:rsidRPr="00CD35AE">
        <w:rPr>
          <w:rFonts w:ascii="Arial" w:hAnsi="Arial" w:cs="Arial"/>
          <w:sz w:val="20"/>
          <w:szCs w:val="20"/>
        </w:rPr>
        <w:t>a et d qui exigent une ordonnance à souche</w:t>
      </w:r>
      <w:r w:rsidR="00C5237F" w:rsidRPr="00CD35AE">
        <w:rPr>
          <w:rFonts w:ascii="Arial" w:hAnsi="Arial" w:cs="Arial"/>
          <w:sz w:val="20"/>
          <w:szCs w:val="20"/>
        </w:rPr>
        <w:t xml:space="preserve">. </w:t>
      </w:r>
      <w:r w:rsidRPr="00CD35AE">
        <w:rPr>
          <w:rFonts w:ascii="Arial" w:hAnsi="Arial" w:cs="Arial"/>
          <w:sz w:val="20"/>
          <w:szCs w:val="20"/>
        </w:rPr>
        <w:t xml:space="preserve">Dans ce cas, la commande « art. 44 al. 1 </w:t>
      </w:r>
      <w:proofErr w:type="spellStart"/>
      <w:r w:rsidRPr="00CD35AE">
        <w:rPr>
          <w:rFonts w:ascii="Arial" w:hAnsi="Arial" w:cs="Arial"/>
          <w:sz w:val="20"/>
          <w:szCs w:val="20"/>
        </w:rPr>
        <w:t>OCStup</w:t>
      </w:r>
      <w:proofErr w:type="spellEnd"/>
      <w:r w:rsidRPr="00CD35AE">
        <w:rPr>
          <w:rFonts w:ascii="Arial" w:hAnsi="Arial" w:cs="Arial"/>
          <w:sz w:val="20"/>
          <w:szCs w:val="20"/>
        </w:rPr>
        <w:t xml:space="preserve"> » ne remplit pas la même fonction, notamment de traçabilité par rapport aux autorités cantonales. </w:t>
      </w:r>
      <w:r w:rsidR="00C5237F" w:rsidRPr="00CD35AE">
        <w:rPr>
          <w:rFonts w:ascii="Arial" w:hAnsi="Arial" w:cs="Arial"/>
          <w:sz w:val="20"/>
          <w:szCs w:val="20"/>
        </w:rPr>
        <w:t>En effet,</w:t>
      </w:r>
      <w:r w:rsidR="00F27474" w:rsidRPr="00CD35AE">
        <w:rPr>
          <w:rFonts w:ascii="Arial" w:hAnsi="Arial" w:cs="Arial"/>
          <w:sz w:val="20"/>
          <w:szCs w:val="20"/>
        </w:rPr>
        <w:t xml:space="preserve"> </w:t>
      </w:r>
      <w:r w:rsidRPr="00CD35AE">
        <w:rPr>
          <w:rFonts w:ascii="Arial" w:hAnsi="Arial" w:cs="Arial"/>
          <w:sz w:val="20"/>
          <w:szCs w:val="20"/>
        </w:rPr>
        <w:t xml:space="preserve">les pharmaciens </w:t>
      </w:r>
      <w:r w:rsidR="00F27474" w:rsidRPr="00CD35AE">
        <w:rPr>
          <w:rFonts w:ascii="Arial" w:hAnsi="Arial" w:cs="Arial"/>
          <w:sz w:val="20"/>
          <w:szCs w:val="20"/>
        </w:rPr>
        <w:t>do</w:t>
      </w:r>
      <w:r w:rsidR="009C63D0" w:rsidRPr="00CD35AE">
        <w:rPr>
          <w:rFonts w:ascii="Arial" w:hAnsi="Arial" w:cs="Arial"/>
          <w:sz w:val="20"/>
          <w:szCs w:val="20"/>
        </w:rPr>
        <w:t>ivent à tout moment être en mesure de fournir des documents pour justifier</w:t>
      </w:r>
      <w:r w:rsidR="00DC5EFC" w:rsidRPr="00CD35AE">
        <w:rPr>
          <w:rFonts w:ascii="Arial" w:hAnsi="Arial" w:cs="Arial"/>
          <w:sz w:val="20"/>
          <w:szCs w:val="20"/>
        </w:rPr>
        <w:t xml:space="preserve"> </w:t>
      </w:r>
      <w:r w:rsidR="009C63D0" w:rsidRPr="00CD35AE">
        <w:rPr>
          <w:rFonts w:ascii="Arial" w:hAnsi="Arial" w:cs="Arial"/>
          <w:sz w:val="20"/>
          <w:szCs w:val="20"/>
        </w:rPr>
        <w:t xml:space="preserve">les remises de stupéfiants (art. 63 al. 1 </w:t>
      </w:r>
      <w:proofErr w:type="spellStart"/>
      <w:r w:rsidR="009C63D0" w:rsidRPr="00CD35AE">
        <w:rPr>
          <w:rFonts w:ascii="Arial" w:hAnsi="Arial" w:cs="Arial"/>
          <w:sz w:val="20"/>
          <w:szCs w:val="20"/>
        </w:rPr>
        <w:t>OCStup</w:t>
      </w:r>
      <w:proofErr w:type="spellEnd"/>
      <w:r w:rsidR="009C63D0" w:rsidRPr="00CD35AE">
        <w:rPr>
          <w:rFonts w:ascii="Arial" w:hAnsi="Arial" w:cs="Arial"/>
          <w:sz w:val="20"/>
          <w:szCs w:val="20"/>
        </w:rPr>
        <w:t>)</w:t>
      </w:r>
      <w:r w:rsidR="007C5410" w:rsidRPr="00CD35AE">
        <w:rPr>
          <w:rStyle w:val="Appelnotedebasdep"/>
          <w:rFonts w:ascii="Arial" w:hAnsi="Arial" w:cs="Arial"/>
          <w:sz w:val="20"/>
          <w:szCs w:val="20"/>
        </w:rPr>
        <w:footnoteReference w:id="122"/>
      </w:r>
      <w:r w:rsidRPr="00CD35AE">
        <w:rPr>
          <w:rFonts w:ascii="Arial" w:hAnsi="Arial" w:cs="Arial"/>
          <w:sz w:val="20"/>
          <w:szCs w:val="20"/>
        </w:rPr>
        <w:t> ; il doit pouvoir présenter l’ordonnance à souche</w:t>
      </w:r>
      <w:r w:rsidR="00DC5EFC" w:rsidRPr="00CD35AE">
        <w:rPr>
          <w:rFonts w:ascii="Arial" w:hAnsi="Arial" w:cs="Arial"/>
          <w:sz w:val="20"/>
          <w:szCs w:val="20"/>
        </w:rPr>
        <w:t>.</w:t>
      </w:r>
    </w:p>
    <w:p w14:paraId="3AF0486D" w14:textId="0D56F989" w:rsidR="0020609F" w:rsidRPr="00CD35AE" w:rsidRDefault="00AB1B04" w:rsidP="0020609F">
      <w:pPr>
        <w:spacing w:before="200" w:after="200" w:line="240" w:lineRule="auto"/>
        <w:jc w:val="both"/>
        <w:rPr>
          <w:rFonts w:ascii="Arial" w:hAnsi="Arial" w:cs="Arial"/>
          <w:sz w:val="20"/>
          <w:szCs w:val="20"/>
        </w:rPr>
      </w:pPr>
      <w:r w:rsidRPr="00CD35AE">
        <w:rPr>
          <w:rFonts w:ascii="Arial" w:hAnsi="Arial" w:cs="Arial"/>
          <w:sz w:val="20"/>
          <w:szCs w:val="20"/>
        </w:rPr>
        <w:t>N</w:t>
      </w:r>
      <w:r w:rsidR="0020609F" w:rsidRPr="00CD35AE">
        <w:rPr>
          <w:rFonts w:ascii="Arial" w:hAnsi="Arial" w:cs="Arial"/>
          <w:sz w:val="20"/>
          <w:szCs w:val="20"/>
        </w:rPr>
        <w:t>ous soulignons ici que les dispositions de la LPTh restent applicables, et que le pharmacien est tenu, par son devoir de diligence, de protéger la santé de ses clients</w:t>
      </w:r>
      <w:r w:rsidR="00A72CF8" w:rsidRPr="00CD35AE">
        <w:rPr>
          <w:rFonts w:ascii="Arial" w:hAnsi="Arial" w:cs="Arial"/>
          <w:sz w:val="20"/>
          <w:szCs w:val="20"/>
        </w:rPr>
        <w:t xml:space="preserve"> (art. 3 et 26 LPTh)</w:t>
      </w:r>
      <w:r w:rsidR="0020609F" w:rsidRPr="00CD35AE">
        <w:rPr>
          <w:rFonts w:ascii="Arial" w:hAnsi="Arial" w:cs="Arial"/>
          <w:sz w:val="20"/>
          <w:szCs w:val="20"/>
        </w:rPr>
        <w:t>. Il pourrait donc refuser de remettre au médecin des médicaments contenant des SSC</w:t>
      </w:r>
      <w:r w:rsidR="00A36317" w:rsidRPr="00CD35AE">
        <w:rPr>
          <w:rFonts w:ascii="Arial" w:hAnsi="Arial" w:cs="Arial"/>
          <w:sz w:val="20"/>
          <w:szCs w:val="20"/>
        </w:rPr>
        <w:t xml:space="preserve"> </w:t>
      </w:r>
      <w:r w:rsidR="0020609F" w:rsidRPr="00CD35AE">
        <w:rPr>
          <w:rFonts w:ascii="Arial" w:hAnsi="Arial" w:cs="Arial"/>
          <w:sz w:val="20"/>
          <w:szCs w:val="20"/>
        </w:rPr>
        <w:t xml:space="preserve">s’il considère que cette remise </w:t>
      </w:r>
      <w:r w:rsidR="0020609F" w:rsidRPr="00CD35AE">
        <w:rPr>
          <w:rFonts w:ascii="Arial" w:hAnsi="Arial" w:cs="Arial"/>
          <w:sz w:val="20"/>
          <w:szCs w:val="20"/>
        </w:rPr>
        <w:lastRenderedPageBreak/>
        <w:t>n’est pas conforme aux règles des sciences médicales et pharmaceutiques.</w:t>
      </w:r>
      <w:r w:rsidR="00A54D93" w:rsidRPr="00CD35AE">
        <w:rPr>
          <w:rFonts w:ascii="Arial" w:hAnsi="Arial" w:cs="Arial"/>
          <w:sz w:val="20"/>
          <w:szCs w:val="20"/>
        </w:rPr>
        <w:t xml:space="preserve"> Par exemple, le pharmacien qui soupçonne que le médecin détourne les SSC qu’il reçoit pour s’adonner à du trafic devra refuser d’honorer la commande.  </w:t>
      </w:r>
    </w:p>
    <w:p w14:paraId="4C94C200" w14:textId="519D7709" w:rsidR="00106A07" w:rsidRPr="00CD35AE" w:rsidRDefault="00106A07" w:rsidP="00CD35AE">
      <w:pPr>
        <w:pStyle w:val="Titre3"/>
        <w:numPr>
          <w:ilvl w:val="2"/>
          <w:numId w:val="17"/>
        </w:numPr>
        <w:ind w:left="720"/>
        <w:rPr>
          <w:rFonts w:ascii="Arial" w:hAnsi="Arial" w:cs="Arial"/>
          <w:sz w:val="20"/>
          <w:szCs w:val="20"/>
        </w:rPr>
      </w:pPr>
      <w:bookmarkStart w:id="58" w:name="_Toc187677735"/>
      <w:r w:rsidRPr="00CD35AE">
        <w:rPr>
          <w:rFonts w:ascii="Arial" w:hAnsi="Arial" w:cs="Arial"/>
          <w:sz w:val="20"/>
          <w:szCs w:val="20"/>
        </w:rPr>
        <w:t>Obtention auprès d’un grossiste</w:t>
      </w:r>
      <w:bookmarkEnd w:id="58"/>
    </w:p>
    <w:p w14:paraId="1EBBF4AA" w14:textId="6711F16F" w:rsidR="00C41AAF" w:rsidRPr="00CD35AE" w:rsidRDefault="00484772" w:rsidP="006C74DD">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L’article 44 al. 1 </w:t>
      </w:r>
      <w:proofErr w:type="spellStart"/>
      <w:r w:rsidRPr="00CD35AE">
        <w:rPr>
          <w:rFonts w:ascii="Arial" w:eastAsia="Times New Roman" w:hAnsi="Arial" w:cs="Arial"/>
          <w:color w:val="000000" w:themeColor="text1"/>
          <w:sz w:val="20"/>
          <w:szCs w:val="20"/>
          <w:lang w:eastAsia="fr-CH"/>
        </w:rPr>
        <w:t>OCStup</w:t>
      </w:r>
      <w:proofErr w:type="spellEnd"/>
      <w:r w:rsidRPr="00CD35AE">
        <w:rPr>
          <w:rFonts w:ascii="Arial" w:eastAsia="Times New Roman" w:hAnsi="Arial" w:cs="Arial"/>
          <w:color w:val="000000" w:themeColor="text1"/>
          <w:sz w:val="20"/>
          <w:szCs w:val="20"/>
          <w:lang w:eastAsia="fr-CH"/>
        </w:rPr>
        <w:t xml:space="preserve">, mentionné </w:t>
      </w:r>
      <w:r w:rsidR="00A72CF8" w:rsidRPr="00CD35AE">
        <w:rPr>
          <w:rFonts w:ascii="Arial" w:eastAsia="Times New Roman" w:hAnsi="Arial" w:cs="Arial"/>
          <w:color w:val="000000" w:themeColor="text1"/>
          <w:sz w:val="20"/>
          <w:szCs w:val="20"/>
          <w:lang w:eastAsia="fr-CH"/>
        </w:rPr>
        <w:t xml:space="preserve">à la section précédente, </w:t>
      </w:r>
      <w:r w:rsidRPr="00CD35AE">
        <w:rPr>
          <w:rFonts w:ascii="Arial" w:eastAsia="Times New Roman" w:hAnsi="Arial" w:cs="Arial"/>
          <w:color w:val="000000" w:themeColor="text1"/>
          <w:sz w:val="20"/>
          <w:szCs w:val="20"/>
          <w:lang w:eastAsia="fr-CH"/>
        </w:rPr>
        <w:t>permet non seulement aux médecins de se procurer des SCC auprès d’une pharmacie, mais également « </w:t>
      </w:r>
      <w:r w:rsidR="00106A07" w:rsidRPr="00CD35AE">
        <w:rPr>
          <w:rFonts w:ascii="Arial" w:eastAsia="Times New Roman" w:hAnsi="Arial" w:cs="Arial"/>
          <w:color w:val="000000" w:themeColor="text1"/>
          <w:sz w:val="20"/>
          <w:szCs w:val="20"/>
          <w:lang w:eastAsia="fr-CH"/>
        </w:rPr>
        <w:t>auprès d’une personne ou d’une entreprise titulaire d’une autorisation d’exploitation », p</w:t>
      </w:r>
      <w:r w:rsidR="00E0240C" w:rsidRPr="00CD35AE">
        <w:rPr>
          <w:rFonts w:ascii="Arial" w:eastAsia="Times New Roman" w:hAnsi="Arial" w:cs="Arial"/>
          <w:color w:val="000000" w:themeColor="text1"/>
          <w:sz w:val="20"/>
          <w:szCs w:val="20"/>
          <w:lang w:eastAsia="fr-CH"/>
        </w:rPr>
        <w:t>ar exemple</w:t>
      </w:r>
      <w:r w:rsidR="00106A07" w:rsidRPr="00CD35AE">
        <w:rPr>
          <w:rFonts w:ascii="Arial" w:eastAsia="Times New Roman" w:hAnsi="Arial" w:cs="Arial"/>
          <w:color w:val="000000" w:themeColor="text1"/>
          <w:sz w:val="20"/>
          <w:szCs w:val="20"/>
          <w:lang w:eastAsia="fr-CH"/>
        </w:rPr>
        <w:t xml:space="preserve"> un grossiste.</w:t>
      </w:r>
      <w:r w:rsidRPr="00CD35AE">
        <w:rPr>
          <w:rFonts w:ascii="Arial" w:eastAsia="Times New Roman" w:hAnsi="Arial" w:cs="Arial"/>
          <w:color w:val="000000" w:themeColor="text1"/>
          <w:sz w:val="20"/>
          <w:szCs w:val="20"/>
          <w:lang w:eastAsia="fr-CH"/>
        </w:rPr>
        <w:t xml:space="preserve"> </w:t>
      </w:r>
      <w:r w:rsidR="00700CCF" w:rsidRPr="00CD35AE">
        <w:rPr>
          <w:rFonts w:ascii="Arial" w:eastAsia="Times New Roman" w:hAnsi="Arial" w:cs="Arial"/>
          <w:color w:val="000000" w:themeColor="text1"/>
          <w:sz w:val="20"/>
          <w:szCs w:val="20"/>
          <w:lang w:eastAsia="fr-CH"/>
        </w:rPr>
        <w:t xml:space="preserve">Pour rappel, </w:t>
      </w:r>
      <w:r w:rsidRPr="00CD35AE">
        <w:rPr>
          <w:rFonts w:ascii="Arial" w:eastAsia="Times New Roman" w:hAnsi="Arial" w:cs="Arial"/>
          <w:color w:val="000000" w:themeColor="text1"/>
          <w:sz w:val="20"/>
          <w:szCs w:val="20"/>
          <w:lang w:eastAsia="fr-CH"/>
        </w:rPr>
        <w:t xml:space="preserve">le médecin </w:t>
      </w:r>
      <w:r w:rsidR="00700CCF" w:rsidRPr="00CD35AE">
        <w:rPr>
          <w:rFonts w:ascii="Arial" w:eastAsia="Times New Roman" w:hAnsi="Arial" w:cs="Arial"/>
          <w:color w:val="000000" w:themeColor="text1"/>
          <w:sz w:val="20"/>
          <w:szCs w:val="20"/>
          <w:lang w:eastAsia="fr-CH"/>
        </w:rPr>
        <w:t>doit</w:t>
      </w:r>
      <w:r w:rsidR="001F5587" w:rsidRPr="00CD35AE">
        <w:rPr>
          <w:rFonts w:ascii="Arial" w:eastAsia="Times New Roman" w:hAnsi="Arial" w:cs="Arial"/>
          <w:color w:val="000000" w:themeColor="text1"/>
          <w:sz w:val="20"/>
          <w:szCs w:val="20"/>
          <w:lang w:eastAsia="fr-CH"/>
        </w:rPr>
        <w:t xml:space="preserve"> exercer sous sa propre responsabilité,</w:t>
      </w:r>
      <w:r w:rsidR="00700CCF" w:rsidRPr="00CD35AE">
        <w:rPr>
          <w:rFonts w:ascii="Arial" w:eastAsia="Times New Roman" w:hAnsi="Arial" w:cs="Arial"/>
          <w:color w:val="000000" w:themeColor="text1"/>
          <w:sz w:val="20"/>
          <w:szCs w:val="20"/>
          <w:lang w:eastAsia="fr-CH"/>
        </w:rPr>
        <w:t xml:space="preserve"> </w:t>
      </w:r>
      <w:r w:rsidRPr="00CD35AE">
        <w:rPr>
          <w:rFonts w:ascii="Arial" w:eastAsia="Times New Roman" w:hAnsi="Arial" w:cs="Arial"/>
          <w:color w:val="000000" w:themeColor="text1"/>
          <w:sz w:val="20"/>
          <w:szCs w:val="20"/>
          <w:lang w:eastAsia="fr-CH"/>
        </w:rPr>
        <w:t>mentionner le Global Location Number (GLN)</w:t>
      </w:r>
      <w:r w:rsidR="00700CCF" w:rsidRPr="00CD35AE">
        <w:rPr>
          <w:rFonts w:ascii="Arial" w:eastAsia="Times New Roman" w:hAnsi="Arial" w:cs="Arial"/>
          <w:color w:val="000000" w:themeColor="text1"/>
          <w:sz w:val="20"/>
          <w:szCs w:val="20"/>
          <w:lang w:eastAsia="fr-CH"/>
        </w:rPr>
        <w:t xml:space="preserve">, son </w:t>
      </w:r>
      <w:r w:rsidRPr="00CD35AE">
        <w:rPr>
          <w:rFonts w:ascii="Arial" w:eastAsia="Times New Roman" w:hAnsi="Arial" w:cs="Arial"/>
          <w:color w:val="000000" w:themeColor="text1"/>
          <w:sz w:val="20"/>
          <w:szCs w:val="20"/>
          <w:lang w:eastAsia="fr-CH"/>
        </w:rPr>
        <w:t>timbre du médecin (al. 2)</w:t>
      </w:r>
      <w:r w:rsidR="00700CCF" w:rsidRPr="00CD35AE">
        <w:rPr>
          <w:rFonts w:ascii="Arial" w:eastAsia="Times New Roman" w:hAnsi="Arial" w:cs="Arial"/>
          <w:color w:val="000000" w:themeColor="text1"/>
          <w:sz w:val="20"/>
          <w:szCs w:val="20"/>
          <w:lang w:eastAsia="fr-CH"/>
        </w:rPr>
        <w:t xml:space="preserve">, </w:t>
      </w:r>
      <w:r w:rsidRPr="00CD35AE">
        <w:rPr>
          <w:rFonts w:ascii="Arial" w:eastAsia="Times New Roman" w:hAnsi="Arial" w:cs="Arial"/>
          <w:color w:val="000000" w:themeColor="text1"/>
          <w:sz w:val="20"/>
          <w:szCs w:val="20"/>
          <w:lang w:eastAsia="fr-CH"/>
        </w:rPr>
        <w:t>documenter son utilisation (al. 3)</w:t>
      </w:r>
      <w:r w:rsidR="00700CCF" w:rsidRPr="00CD35AE">
        <w:rPr>
          <w:rFonts w:ascii="Arial" w:eastAsia="Times New Roman" w:hAnsi="Arial" w:cs="Arial"/>
          <w:color w:val="000000" w:themeColor="text1"/>
          <w:sz w:val="20"/>
          <w:szCs w:val="20"/>
          <w:lang w:eastAsia="fr-CH"/>
        </w:rPr>
        <w:t xml:space="preserve"> et, p</w:t>
      </w:r>
      <w:r w:rsidRPr="00CD35AE">
        <w:rPr>
          <w:rFonts w:ascii="Arial" w:eastAsia="Times New Roman" w:hAnsi="Arial" w:cs="Arial"/>
          <w:color w:val="000000" w:themeColor="text1"/>
          <w:sz w:val="20"/>
          <w:szCs w:val="20"/>
          <w:lang w:eastAsia="fr-CH"/>
        </w:rPr>
        <w:t>our les médicaments contenant des substances des tableaux a et d,</w:t>
      </w:r>
      <w:r w:rsidR="00700CCF" w:rsidRPr="00CD35AE">
        <w:rPr>
          <w:rFonts w:ascii="Arial" w:eastAsia="Times New Roman" w:hAnsi="Arial" w:cs="Arial"/>
          <w:color w:val="000000" w:themeColor="text1"/>
          <w:sz w:val="20"/>
          <w:szCs w:val="20"/>
          <w:lang w:eastAsia="fr-CH"/>
        </w:rPr>
        <w:t xml:space="preserve"> passer commande par écrit. </w:t>
      </w:r>
    </w:p>
    <w:p w14:paraId="3A072EFF" w14:textId="27D10CCE" w:rsidR="00966CA2" w:rsidRPr="00CD35AE" w:rsidRDefault="00C440E7" w:rsidP="00FF42E2">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Si </w:t>
      </w:r>
      <w:r w:rsidR="004B0F23" w:rsidRPr="00CD35AE">
        <w:rPr>
          <w:rFonts w:ascii="Arial" w:eastAsia="Times New Roman" w:hAnsi="Arial" w:cs="Arial"/>
          <w:color w:val="000000" w:themeColor="text1"/>
          <w:sz w:val="20"/>
          <w:szCs w:val="20"/>
          <w:lang w:eastAsia="fr-CH"/>
        </w:rPr>
        <w:t>c</w:t>
      </w:r>
      <w:r w:rsidRPr="00CD35AE">
        <w:rPr>
          <w:rFonts w:ascii="Arial" w:eastAsia="Times New Roman" w:hAnsi="Arial" w:cs="Arial"/>
          <w:color w:val="000000" w:themeColor="text1"/>
          <w:sz w:val="20"/>
          <w:szCs w:val="20"/>
          <w:lang w:eastAsia="fr-CH"/>
        </w:rPr>
        <w:t xml:space="preserve">es conditions sont remplies, un médecin peut donc commander auprès d’un grossiste, </w:t>
      </w:r>
      <w:r w:rsidR="00734479" w:rsidRPr="00CD35AE">
        <w:rPr>
          <w:rFonts w:ascii="Arial" w:eastAsia="Times New Roman" w:hAnsi="Arial" w:cs="Arial"/>
          <w:i/>
          <w:iCs/>
          <w:color w:val="000000" w:themeColor="text1"/>
          <w:sz w:val="20"/>
          <w:szCs w:val="20"/>
          <w:lang w:eastAsia="fr-CH"/>
        </w:rPr>
        <w:t>sans ordonnance et hors cas d’urgence</w:t>
      </w:r>
      <w:r w:rsidR="00734479" w:rsidRPr="00CD35AE">
        <w:rPr>
          <w:rFonts w:ascii="Arial" w:eastAsia="Times New Roman" w:hAnsi="Arial" w:cs="Arial"/>
          <w:color w:val="000000" w:themeColor="text1"/>
          <w:sz w:val="20"/>
          <w:szCs w:val="20"/>
          <w:lang w:eastAsia="fr-CH"/>
        </w:rPr>
        <w:t>,</w:t>
      </w:r>
      <w:r w:rsidR="00CF75F7" w:rsidRPr="00CD35AE">
        <w:rPr>
          <w:rFonts w:ascii="Arial" w:eastAsia="Times New Roman" w:hAnsi="Arial" w:cs="Arial"/>
          <w:color w:val="000000" w:themeColor="text1"/>
          <w:sz w:val="20"/>
          <w:szCs w:val="20"/>
          <w:lang w:eastAsia="fr-CH"/>
        </w:rPr>
        <w:t xml:space="preserve"> </w:t>
      </w:r>
      <w:r w:rsidRPr="00CD35AE">
        <w:rPr>
          <w:rFonts w:ascii="Arial" w:eastAsia="Times New Roman" w:hAnsi="Arial" w:cs="Arial"/>
          <w:color w:val="000000" w:themeColor="text1"/>
          <w:sz w:val="20"/>
          <w:szCs w:val="20"/>
          <w:lang w:eastAsia="fr-CH"/>
        </w:rPr>
        <w:t>des médicaments contenant des SSC, y compris ceux des tableaux a et d</w:t>
      </w:r>
      <w:r w:rsidR="0020609F" w:rsidRPr="00CD35AE">
        <w:rPr>
          <w:rFonts w:ascii="Arial" w:eastAsia="Times New Roman" w:hAnsi="Arial" w:cs="Arial"/>
          <w:color w:val="000000" w:themeColor="text1"/>
          <w:sz w:val="20"/>
          <w:szCs w:val="20"/>
          <w:lang w:eastAsia="fr-CH"/>
        </w:rPr>
        <w:t xml:space="preserve"> (dans ce dernier cas, sous réserve de l’obtention d’une autorisation exceptionnelle de l’OFSP)</w:t>
      </w:r>
      <w:r w:rsidR="00C27B36" w:rsidRPr="00CD35AE">
        <w:rPr>
          <w:rFonts w:ascii="Arial" w:eastAsia="Times New Roman" w:hAnsi="Arial" w:cs="Arial"/>
          <w:color w:val="000000" w:themeColor="text1"/>
          <w:sz w:val="20"/>
          <w:szCs w:val="20"/>
          <w:lang w:eastAsia="fr-CH"/>
        </w:rPr>
        <w:t xml:space="preserve">. </w:t>
      </w:r>
      <w:r w:rsidR="0020609F" w:rsidRPr="00CD35AE">
        <w:rPr>
          <w:rFonts w:ascii="Arial" w:eastAsia="Times New Roman" w:hAnsi="Arial" w:cs="Arial"/>
          <w:color w:val="000000" w:themeColor="text1"/>
          <w:sz w:val="20"/>
          <w:szCs w:val="20"/>
          <w:lang w:eastAsia="fr-CH"/>
        </w:rPr>
        <w:t xml:space="preserve">A nouveau, les </w:t>
      </w:r>
      <w:r w:rsidR="00A72CF8" w:rsidRPr="00CD35AE">
        <w:rPr>
          <w:rFonts w:ascii="Arial" w:eastAsia="Times New Roman" w:hAnsi="Arial" w:cs="Arial"/>
          <w:color w:val="000000" w:themeColor="text1"/>
          <w:sz w:val="20"/>
          <w:szCs w:val="20"/>
          <w:lang w:eastAsia="fr-CH"/>
        </w:rPr>
        <w:t xml:space="preserve">art. 3 et 26 </w:t>
      </w:r>
      <w:r w:rsidR="0020609F" w:rsidRPr="00CD35AE">
        <w:rPr>
          <w:rFonts w:ascii="Arial" w:eastAsia="Times New Roman" w:hAnsi="Arial" w:cs="Arial"/>
          <w:color w:val="000000" w:themeColor="text1"/>
          <w:sz w:val="20"/>
          <w:szCs w:val="20"/>
          <w:lang w:eastAsia="fr-CH"/>
        </w:rPr>
        <w:t xml:space="preserve">LPTh (pt. </w:t>
      </w:r>
      <w:r w:rsidR="009A6E90" w:rsidRPr="00CD35AE">
        <w:rPr>
          <w:rFonts w:ascii="Arial" w:eastAsia="Times New Roman" w:hAnsi="Arial" w:cs="Arial"/>
          <w:color w:val="000000" w:themeColor="text1"/>
          <w:sz w:val="20"/>
          <w:szCs w:val="20"/>
          <w:lang w:eastAsia="fr-CH"/>
        </w:rPr>
        <w:fldChar w:fldCharType="begin"/>
      </w:r>
      <w:r w:rsidR="009A6E90" w:rsidRPr="00CD35AE">
        <w:rPr>
          <w:rFonts w:ascii="Arial" w:eastAsia="Times New Roman" w:hAnsi="Arial" w:cs="Arial"/>
          <w:color w:val="000000" w:themeColor="text1"/>
          <w:sz w:val="20"/>
          <w:szCs w:val="20"/>
          <w:lang w:eastAsia="fr-CH"/>
        </w:rPr>
        <w:instrText xml:space="preserve"> REF _Ref183503039 \r \h </w:instrText>
      </w:r>
      <w:r w:rsidR="00CD35AE" w:rsidRPr="00CD35AE">
        <w:rPr>
          <w:rFonts w:ascii="Arial" w:eastAsia="Times New Roman" w:hAnsi="Arial" w:cs="Arial"/>
          <w:color w:val="000000" w:themeColor="text1"/>
          <w:sz w:val="20"/>
          <w:szCs w:val="20"/>
          <w:lang w:eastAsia="fr-CH"/>
        </w:rPr>
        <w:instrText xml:space="preserve"> \* MERGEFORMAT </w:instrText>
      </w:r>
      <w:r w:rsidR="009A6E90" w:rsidRPr="00CD35AE">
        <w:rPr>
          <w:rFonts w:ascii="Arial" w:eastAsia="Times New Roman" w:hAnsi="Arial" w:cs="Arial"/>
          <w:color w:val="000000" w:themeColor="text1"/>
          <w:sz w:val="20"/>
          <w:szCs w:val="20"/>
          <w:lang w:eastAsia="fr-CH"/>
        </w:rPr>
      </w:r>
      <w:r w:rsidR="009A6E90" w:rsidRPr="00CD35AE">
        <w:rPr>
          <w:rFonts w:ascii="Arial" w:eastAsia="Times New Roman" w:hAnsi="Arial" w:cs="Arial"/>
          <w:color w:val="000000" w:themeColor="text1"/>
          <w:sz w:val="20"/>
          <w:szCs w:val="20"/>
          <w:lang w:eastAsia="fr-CH"/>
        </w:rPr>
        <w:fldChar w:fldCharType="separate"/>
      </w:r>
      <w:r w:rsidR="006B6050" w:rsidRPr="00CD35AE">
        <w:rPr>
          <w:rFonts w:ascii="Arial" w:eastAsia="Times New Roman" w:hAnsi="Arial" w:cs="Arial"/>
          <w:color w:val="000000" w:themeColor="text1"/>
          <w:sz w:val="20"/>
          <w:szCs w:val="20"/>
          <w:lang w:eastAsia="fr-CH"/>
        </w:rPr>
        <w:t>4</w:t>
      </w:r>
      <w:r w:rsidR="009A6E90" w:rsidRPr="00CD35AE">
        <w:rPr>
          <w:rFonts w:ascii="Arial" w:eastAsia="Times New Roman" w:hAnsi="Arial" w:cs="Arial"/>
          <w:color w:val="000000" w:themeColor="text1"/>
          <w:sz w:val="20"/>
          <w:szCs w:val="20"/>
          <w:lang w:eastAsia="fr-CH"/>
        </w:rPr>
        <w:fldChar w:fldCharType="end"/>
      </w:r>
      <w:r w:rsidR="0059680D" w:rsidRPr="00CD35AE">
        <w:rPr>
          <w:rFonts w:ascii="Arial" w:eastAsia="Times New Roman" w:hAnsi="Arial" w:cs="Arial"/>
          <w:color w:val="000000" w:themeColor="text1"/>
          <w:sz w:val="20"/>
          <w:szCs w:val="20"/>
          <w:lang w:eastAsia="fr-CH"/>
        </w:rPr>
        <w:t>.</w:t>
      </w:r>
      <w:r w:rsidR="009A6E90" w:rsidRPr="00CD35AE">
        <w:rPr>
          <w:rFonts w:ascii="Arial" w:eastAsia="Times New Roman" w:hAnsi="Arial" w:cs="Arial"/>
          <w:color w:val="000000" w:themeColor="text1"/>
          <w:sz w:val="20"/>
          <w:szCs w:val="20"/>
          <w:lang w:eastAsia="fr-CH"/>
        </w:rPr>
        <w:t xml:space="preserve"> </w:t>
      </w:r>
      <w:proofErr w:type="gramStart"/>
      <w:r w:rsidR="009A6E90" w:rsidRPr="00CD35AE">
        <w:rPr>
          <w:rFonts w:ascii="Arial" w:eastAsia="Times New Roman" w:hAnsi="Arial" w:cs="Arial"/>
          <w:i/>
          <w:iCs/>
          <w:color w:val="000000" w:themeColor="text1"/>
          <w:sz w:val="20"/>
          <w:szCs w:val="20"/>
          <w:lang w:eastAsia="fr-CH"/>
        </w:rPr>
        <w:t>supra</w:t>
      </w:r>
      <w:proofErr w:type="gramEnd"/>
      <w:r w:rsidR="0020609F" w:rsidRPr="00CD35AE">
        <w:rPr>
          <w:rFonts w:ascii="Arial" w:eastAsia="Times New Roman" w:hAnsi="Arial" w:cs="Arial"/>
          <w:color w:val="000000" w:themeColor="text1"/>
          <w:sz w:val="20"/>
          <w:szCs w:val="20"/>
          <w:lang w:eastAsia="fr-CH"/>
        </w:rPr>
        <w:t xml:space="preserve">) limitent </w:t>
      </w:r>
      <w:r w:rsidR="004B0F23" w:rsidRPr="00CD35AE">
        <w:rPr>
          <w:rFonts w:ascii="Arial" w:eastAsia="Times New Roman" w:hAnsi="Arial" w:cs="Arial"/>
          <w:i/>
          <w:iCs/>
          <w:color w:val="000000" w:themeColor="text1"/>
          <w:sz w:val="20"/>
          <w:szCs w:val="20"/>
          <w:lang w:eastAsia="fr-CH"/>
        </w:rPr>
        <w:t>au cas par cas</w:t>
      </w:r>
      <w:r w:rsidR="004B0F23" w:rsidRPr="00CD35AE">
        <w:rPr>
          <w:rFonts w:ascii="Arial" w:eastAsia="Times New Roman" w:hAnsi="Arial" w:cs="Arial"/>
          <w:color w:val="000000" w:themeColor="text1"/>
          <w:sz w:val="20"/>
          <w:szCs w:val="20"/>
          <w:lang w:eastAsia="fr-CH"/>
        </w:rPr>
        <w:t xml:space="preserve"> </w:t>
      </w:r>
      <w:r w:rsidR="0020609F" w:rsidRPr="00CD35AE">
        <w:rPr>
          <w:rFonts w:ascii="Arial" w:eastAsia="Times New Roman" w:hAnsi="Arial" w:cs="Arial"/>
          <w:color w:val="000000" w:themeColor="text1"/>
          <w:sz w:val="20"/>
          <w:szCs w:val="20"/>
          <w:lang w:eastAsia="fr-CH"/>
        </w:rPr>
        <w:t xml:space="preserve">cette pratique, </w:t>
      </w:r>
      <w:r w:rsidR="004B0F23" w:rsidRPr="00CD35AE">
        <w:rPr>
          <w:rFonts w:ascii="Arial" w:eastAsia="Times New Roman" w:hAnsi="Arial" w:cs="Arial"/>
          <w:color w:val="000000" w:themeColor="text1"/>
          <w:sz w:val="20"/>
          <w:szCs w:val="20"/>
          <w:lang w:eastAsia="fr-CH"/>
        </w:rPr>
        <w:t xml:space="preserve">notamment </w:t>
      </w:r>
      <w:r w:rsidR="0020609F" w:rsidRPr="00CD35AE">
        <w:rPr>
          <w:rFonts w:ascii="Arial" w:eastAsia="Times New Roman" w:hAnsi="Arial" w:cs="Arial"/>
          <w:color w:val="000000" w:themeColor="text1"/>
          <w:sz w:val="20"/>
          <w:szCs w:val="20"/>
          <w:lang w:eastAsia="fr-CH"/>
        </w:rPr>
        <w:t>en termes de quantités et de type de produits remis.</w:t>
      </w:r>
      <w:r w:rsidR="00FF42E2" w:rsidRPr="00CD35AE">
        <w:rPr>
          <w:rFonts w:ascii="Arial" w:eastAsia="Times New Roman" w:hAnsi="Arial" w:cs="Arial"/>
          <w:color w:val="000000" w:themeColor="text1"/>
          <w:sz w:val="20"/>
          <w:szCs w:val="20"/>
          <w:lang w:eastAsia="fr-CH"/>
        </w:rPr>
        <w:t xml:space="preserve"> </w:t>
      </w:r>
    </w:p>
    <w:p w14:paraId="5145821A" w14:textId="7344370C" w:rsidR="009F704A" w:rsidRPr="00CD35AE" w:rsidRDefault="001D7A6D" w:rsidP="006C74DD">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Comme le pharmacien, le </w:t>
      </w:r>
      <w:r w:rsidR="00966CA2" w:rsidRPr="00CD35AE">
        <w:rPr>
          <w:rFonts w:ascii="Arial" w:eastAsia="Times New Roman" w:hAnsi="Arial" w:cs="Arial"/>
          <w:color w:val="000000" w:themeColor="text1"/>
          <w:sz w:val="20"/>
          <w:szCs w:val="20"/>
          <w:lang w:eastAsia="fr-CH"/>
        </w:rPr>
        <w:t>grossiste doi</w:t>
      </w:r>
      <w:r w:rsidRPr="00CD35AE">
        <w:rPr>
          <w:rFonts w:ascii="Arial" w:eastAsia="Times New Roman" w:hAnsi="Arial" w:cs="Arial"/>
          <w:color w:val="000000" w:themeColor="text1"/>
          <w:sz w:val="20"/>
          <w:szCs w:val="20"/>
          <w:lang w:eastAsia="fr-CH"/>
        </w:rPr>
        <w:t xml:space="preserve">t </w:t>
      </w:r>
      <w:r w:rsidR="00966CA2" w:rsidRPr="00CD35AE">
        <w:rPr>
          <w:rFonts w:ascii="Arial" w:eastAsia="Times New Roman" w:hAnsi="Arial" w:cs="Arial"/>
          <w:color w:val="000000" w:themeColor="text1"/>
          <w:sz w:val="20"/>
          <w:szCs w:val="20"/>
          <w:lang w:eastAsia="fr-CH"/>
        </w:rPr>
        <w:t xml:space="preserve">vérifier que le médecin n’a pas été privé de son droit de se procurer des stupéfiants (art. 12 </w:t>
      </w:r>
      <w:proofErr w:type="spellStart"/>
      <w:r w:rsidR="00966CA2" w:rsidRPr="00CD35AE">
        <w:rPr>
          <w:rFonts w:ascii="Arial" w:eastAsia="Times New Roman" w:hAnsi="Arial" w:cs="Arial"/>
          <w:color w:val="000000" w:themeColor="text1"/>
          <w:sz w:val="20"/>
          <w:szCs w:val="20"/>
          <w:lang w:eastAsia="fr-CH"/>
        </w:rPr>
        <w:t>LStup</w:t>
      </w:r>
      <w:proofErr w:type="spellEnd"/>
      <w:r w:rsidR="00966CA2" w:rsidRPr="00CD35AE">
        <w:rPr>
          <w:rFonts w:ascii="Arial" w:eastAsia="Times New Roman" w:hAnsi="Arial" w:cs="Arial"/>
          <w:color w:val="000000" w:themeColor="text1"/>
          <w:sz w:val="20"/>
          <w:szCs w:val="20"/>
          <w:lang w:eastAsia="fr-CH"/>
        </w:rPr>
        <w:t xml:space="preserve"> mentionné au p</w:t>
      </w:r>
      <w:r w:rsidR="007F58BF" w:rsidRPr="00CD35AE">
        <w:rPr>
          <w:rFonts w:ascii="Arial" w:eastAsia="Times New Roman" w:hAnsi="Arial" w:cs="Arial"/>
          <w:color w:val="000000" w:themeColor="text1"/>
          <w:sz w:val="20"/>
          <w:szCs w:val="20"/>
          <w:lang w:eastAsia="fr-CH"/>
        </w:rPr>
        <w:t>t.</w:t>
      </w:r>
      <w:r w:rsidR="00966CA2" w:rsidRPr="00CD35AE">
        <w:rPr>
          <w:rFonts w:ascii="Arial" w:eastAsia="Times New Roman" w:hAnsi="Arial" w:cs="Arial"/>
          <w:color w:val="000000" w:themeColor="text1"/>
          <w:sz w:val="20"/>
          <w:szCs w:val="20"/>
          <w:lang w:eastAsia="fr-CH"/>
        </w:rPr>
        <w:t xml:space="preserve"> 6.2.1.</w:t>
      </w:r>
      <w:r w:rsidR="0059680D" w:rsidRPr="00CD35AE">
        <w:rPr>
          <w:rFonts w:ascii="Arial" w:eastAsia="Times New Roman" w:hAnsi="Arial" w:cs="Arial"/>
          <w:color w:val="000000" w:themeColor="text1"/>
          <w:sz w:val="20"/>
          <w:szCs w:val="20"/>
          <w:lang w:eastAsia="fr-CH"/>
        </w:rPr>
        <w:t xml:space="preserve"> </w:t>
      </w:r>
      <w:proofErr w:type="gramStart"/>
      <w:r w:rsidR="0059680D" w:rsidRPr="00CD35AE">
        <w:rPr>
          <w:rFonts w:ascii="Arial" w:eastAsia="Times New Roman" w:hAnsi="Arial" w:cs="Arial"/>
          <w:i/>
          <w:iCs/>
          <w:color w:val="000000" w:themeColor="text1"/>
          <w:sz w:val="20"/>
          <w:szCs w:val="20"/>
          <w:lang w:eastAsia="fr-CH"/>
        </w:rPr>
        <w:t>supra</w:t>
      </w:r>
      <w:proofErr w:type="gramEnd"/>
      <w:r w:rsidR="00966CA2" w:rsidRPr="00CD35AE">
        <w:rPr>
          <w:rFonts w:ascii="Arial" w:eastAsia="Times New Roman" w:hAnsi="Arial" w:cs="Arial"/>
          <w:color w:val="000000" w:themeColor="text1"/>
          <w:sz w:val="20"/>
          <w:szCs w:val="20"/>
          <w:lang w:eastAsia="fr-CH"/>
        </w:rPr>
        <w:t xml:space="preserve">). </w:t>
      </w:r>
      <w:r w:rsidR="006129C7" w:rsidRPr="00CD35AE">
        <w:rPr>
          <w:rFonts w:ascii="Arial" w:eastAsia="Times New Roman" w:hAnsi="Arial" w:cs="Arial"/>
          <w:color w:val="000000" w:themeColor="text1"/>
          <w:sz w:val="20"/>
          <w:szCs w:val="20"/>
          <w:lang w:eastAsia="fr-CH"/>
        </w:rPr>
        <w:t>Sur le site, sous l’onglet « information pour les grossistes en produits pharmaceutiques »,</w:t>
      </w:r>
      <w:r w:rsidR="00966CA2" w:rsidRPr="00CD35AE">
        <w:rPr>
          <w:rFonts w:ascii="Arial" w:eastAsia="Times New Roman" w:hAnsi="Arial" w:cs="Arial"/>
          <w:color w:val="000000" w:themeColor="text1"/>
          <w:sz w:val="20"/>
          <w:szCs w:val="20"/>
          <w:lang w:eastAsia="fr-CH"/>
        </w:rPr>
        <w:t xml:space="preserve"> le registre </w:t>
      </w:r>
      <w:proofErr w:type="spellStart"/>
      <w:r w:rsidR="00966CA2" w:rsidRPr="00CD35AE">
        <w:rPr>
          <w:rFonts w:ascii="Arial" w:eastAsia="Times New Roman" w:hAnsi="Arial" w:cs="Arial"/>
          <w:color w:val="000000" w:themeColor="text1"/>
          <w:sz w:val="20"/>
          <w:szCs w:val="20"/>
          <w:lang w:eastAsia="fr-CH"/>
        </w:rPr>
        <w:t>MedReg</w:t>
      </w:r>
      <w:proofErr w:type="spellEnd"/>
      <w:r w:rsidR="00966CA2" w:rsidRPr="00CD35AE">
        <w:rPr>
          <w:rFonts w:ascii="Arial" w:eastAsia="Times New Roman" w:hAnsi="Arial" w:cs="Arial"/>
          <w:color w:val="000000" w:themeColor="text1"/>
          <w:sz w:val="20"/>
          <w:szCs w:val="20"/>
          <w:lang w:eastAsia="fr-CH"/>
        </w:rPr>
        <w:t xml:space="preserve"> contient renseigne sur le droit d’obtenir des stupéfiants de chaque médecin. Il est ainsi précisé que les grossistes ne peuvent fournir des substances sous contrôle uniquement aux médecins pour lesquels il est explicitement indiqué « Oui », à côté de la mention « obtention de stupéfiants »</w:t>
      </w:r>
      <w:r w:rsidR="00966CA2" w:rsidRPr="00CD35AE">
        <w:rPr>
          <w:rStyle w:val="Appelnotedebasdep"/>
          <w:rFonts w:ascii="Arial" w:eastAsia="Times New Roman" w:hAnsi="Arial" w:cs="Arial"/>
          <w:color w:val="000000" w:themeColor="text1"/>
          <w:sz w:val="20"/>
          <w:szCs w:val="20"/>
          <w:lang w:eastAsia="fr-CH"/>
        </w:rPr>
        <w:footnoteReference w:id="123"/>
      </w:r>
      <w:r w:rsidR="00966CA2" w:rsidRPr="00CD35AE">
        <w:rPr>
          <w:rFonts w:ascii="Arial" w:eastAsia="Times New Roman" w:hAnsi="Arial" w:cs="Arial"/>
          <w:color w:val="000000" w:themeColor="text1"/>
          <w:sz w:val="20"/>
          <w:szCs w:val="20"/>
          <w:lang w:eastAsia="fr-CH"/>
        </w:rPr>
        <w:t>.</w:t>
      </w:r>
    </w:p>
    <w:p w14:paraId="4A0FAA8A" w14:textId="3322B522" w:rsidR="00FF42E2" w:rsidRPr="00CD35AE" w:rsidRDefault="00EE6C2B" w:rsidP="006C74DD">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L</w:t>
      </w:r>
      <w:r w:rsidR="00FF42E2" w:rsidRPr="00CD35AE">
        <w:rPr>
          <w:rFonts w:ascii="Arial" w:eastAsia="Times New Roman" w:hAnsi="Arial" w:cs="Arial"/>
          <w:color w:val="000000" w:themeColor="text1"/>
          <w:sz w:val="20"/>
          <w:szCs w:val="20"/>
          <w:lang w:eastAsia="fr-CH"/>
        </w:rPr>
        <w:t>es grossistes qui vendent des SSC doivent notifier toutes leurs livraisons à Swissmedic</w:t>
      </w:r>
      <w:r w:rsidRPr="00CD35AE">
        <w:rPr>
          <w:rFonts w:ascii="Arial" w:eastAsia="Times New Roman" w:hAnsi="Arial" w:cs="Arial"/>
          <w:color w:val="000000" w:themeColor="text1"/>
          <w:sz w:val="20"/>
          <w:szCs w:val="20"/>
          <w:lang w:eastAsia="fr-CH"/>
        </w:rPr>
        <w:t xml:space="preserve"> (art. 16 </w:t>
      </w:r>
      <w:proofErr w:type="spellStart"/>
      <w:r w:rsidRPr="00CD35AE">
        <w:rPr>
          <w:rFonts w:ascii="Arial" w:eastAsia="Times New Roman" w:hAnsi="Arial" w:cs="Arial"/>
          <w:color w:val="000000" w:themeColor="text1"/>
          <w:sz w:val="20"/>
          <w:szCs w:val="20"/>
          <w:lang w:eastAsia="fr-CH"/>
        </w:rPr>
        <w:t>LStup</w:t>
      </w:r>
      <w:proofErr w:type="spellEnd"/>
      <w:r w:rsidR="00597FB4" w:rsidRPr="00CD35AE">
        <w:rPr>
          <w:rStyle w:val="Appelnotedebasdep"/>
          <w:rFonts w:ascii="Arial" w:eastAsia="Times New Roman" w:hAnsi="Arial" w:cs="Arial"/>
          <w:color w:val="000000" w:themeColor="text1"/>
          <w:sz w:val="20"/>
          <w:szCs w:val="20"/>
          <w:lang w:eastAsia="fr-CH"/>
        </w:rPr>
        <w:footnoteReference w:id="124"/>
      </w:r>
      <w:r w:rsidRPr="00CD35AE">
        <w:rPr>
          <w:rFonts w:ascii="Arial" w:eastAsia="Times New Roman" w:hAnsi="Arial" w:cs="Arial"/>
          <w:color w:val="000000" w:themeColor="text1"/>
          <w:sz w:val="20"/>
          <w:szCs w:val="20"/>
          <w:lang w:eastAsia="fr-CH"/>
        </w:rPr>
        <w:t xml:space="preserve"> ; 60ss </w:t>
      </w:r>
      <w:proofErr w:type="spellStart"/>
      <w:r w:rsidRPr="00CD35AE">
        <w:rPr>
          <w:rFonts w:ascii="Arial" w:eastAsia="Times New Roman" w:hAnsi="Arial" w:cs="Arial"/>
          <w:color w:val="000000" w:themeColor="text1"/>
          <w:sz w:val="20"/>
          <w:szCs w:val="20"/>
          <w:lang w:eastAsia="fr-CH"/>
        </w:rPr>
        <w:t>OCStup</w:t>
      </w:r>
      <w:proofErr w:type="spellEnd"/>
      <w:r w:rsidRPr="00CD35AE">
        <w:rPr>
          <w:rFonts w:ascii="Arial" w:eastAsia="Times New Roman" w:hAnsi="Arial" w:cs="Arial"/>
          <w:color w:val="000000" w:themeColor="text1"/>
          <w:sz w:val="20"/>
          <w:szCs w:val="20"/>
          <w:lang w:eastAsia="fr-CH"/>
        </w:rPr>
        <w:t>)</w:t>
      </w:r>
      <w:r w:rsidR="00FF42E2" w:rsidRPr="00CD35AE">
        <w:rPr>
          <w:rFonts w:ascii="Arial" w:eastAsia="Times New Roman" w:hAnsi="Arial" w:cs="Arial"/>
          <w:color w:val="000000" w:themeColor="text1"/>
          <w:sz w:val="20"/>
          <w:szCs w:val="20"/>
          <w:lang w:eastAsia="fr-CH"/>
        </w:rPr>
        <w:t>. Ces notifications se font principalement par voie électronique via l’application MESA</w:t>
      </w:r>
      <w:r w:rsidR="00FF42E2" w:rsidRPr="00CD35AE">
        <w:rPr>
          <w:rStyle w:val="Appelnotedebasdep"/>
          <w:rFonts w:ascii="Arial" w:eastAsia="Times New Roman" w:hAnsi="Arial" w:cs="Arial"/>
          <w:color w:val="000000" w:themeColor="text1"/>
          <w:sz w:val="20"/>
          <w:szCs w:val="20"/>
          <w:lang w:eastAsia="fr-CH"/>
        </w:rPr>
        <w:footnoteReference w:id="125"/>
      </w:r>
      <w:r w:rsidRPr="00CD35AE">
        <w:rPr>
          <w:rFonts w:ascii="Arial" w:eastAsia="Times New Roman" w:hAnsi="Arial" w:cs="Arial"/>
          <w:color w:val="000000" w:themeColor="text1"/>
          <w:sz w:val="20"/>
          <w:szCs w:val="20"/>
          <w:lang w:eastAsia="fr-CH"/>
        </w:rPr>
        <w:t xml:space="preserve"> et</w:t>
      </w:r>
      <w:r w:rsidR="00FF42E2" w:rsidRPr="00CD35AE">
        <w:rPr>
          <w:rFonts w:ascii="Arial" w:eastAsia="Times New Roman" w:hAnsi="Arial" w:cs="Arial"/>
          <w:color w:val="000000" w:themeColor="text1"/>
          <w:sz w:val="20"/>
          <w:szCs w:val="20"/>
          <w:lang w:eastAsia="fr-CH"/>
        </w:rPr>
        <w:t xml:space="preserve"> sont mises à la disposition des instances cantonales de contrôle par Swissmedic (</w:t>
      </w:r>
      <w:r w:rsidRPr="00CD35AE">
        <w:rPr>
          <w:rFonts w:ascii="Arial" w:eastAsia="Times New Roman" w:hAnsi="Arial" w:cs="Arial"/>
          <w:color w:val="000000" w:themeColor="text1"/>
          <w:sz w:val="20"/>
          <w:szCs w:val="20"/>
          <w:lang w:eastAsia="fr-CH"/>
        </w:rPr>
        <w:t xml:space="preserve">art. 29d let. </w:t>
      </w:r>
      <w:proofErr w:type="gramStart"/>
      <w:r w:rsidRPr="00CD35AE">
        <w:rPr>
          <w:rFonts w:ascii="Arial" w:eastAsia="Times New Roman" w:hAnsi="Arial" w:cs="Arial"/>
          <w:color w:val="000000" w:themeColor="text1"/>
          <w:sz w:val="20"/>
          <w:szCs w:val="20"/>
          <w:lang w:eastAsia="fr-CH"/>
        </w:rPr>
        <w:t>d</w:t>
      </w:r>
      <w:proofErr w:type="gramEnd"/>
      <w:r w:rsidRPr="00CD35AE">
        <w:rPr>
          <w:rFonts w:ascii="Arial" w:eastAsia="Times New Roman" w:hAnsi="Arial" w:cs="Arial"/>
          <w:color w:val="000000" w:themeColor="text1"/>
          <w:sz w:val="20"/>
          <w:szCs w:val="20"/>
          <w:lang w:eastAsia="fr-CH"/>
        </w:rPr>
        <w:t xml:space="preserve"> </w:t>
      </w:r>
      <w:proofErr w:type="spellStart"/>
      <w:r w:rsidRPr="00CD35AE">
        <w:rPr>
          <w:rFonts w:ascii="Arial" w:eastAsia="Times New Roman" w:hAnsi="Arial" w:cs="Arial"/>
          <w:color w:val="000000" w:themeColor="text1"/>
          <w:sz w:val="20"/>
          <w:szCs w:val="20"/>
          <w:lang w:eastAsia="fr-CH"/>
        </w:rPr>
        <w:t>LStup</w:t>
      </w:r>
      <w:proofErr w:type="spellEnd"/>
      <w:r w:rsidRPr="00CD35AE">
        <w:rPr>
          <w:rFonts w:ascii="Arial" w:eastAsia="Times New Roman" w:hAnsi="Arial" w:cs="Arial"/>
          <w:color w:val="000000" w:themeColor="text1"/>
          <w:sz w:val="20"/>
          <w:szCs w:val="20"/>
          <w:lang w:eastAsia="fr-CH"/>
        </w:rPr>
        <w:t xml:space="preserve"> ; </w:t>
      </w:r>
      <w:r w:rsidR="00FF42E2" w:rsidRPr="00CD35AE">
        <w:rPr>
          <w:rFonts w:ascii="Arial" w:eastAsia="Times New Roman" w:hAnsi="Arial" w:cs="Arial"/>
          <w:color w:val="000000" w:themeColor="text1"/>
          <w:sz w:val="20"/>
          <w:szCs w:val="20"/>
          <w:lang w:eastAsia="fr-CH"/>
        </w:rPr>
        <w:t xml:space="preserve">art. 61 al. 3 </w:t>
      </w:r>
      <w:proofErr w:type="spellStart"/>
      <w:r w:rsidR="00FF42E2" w:rsidRPr="00CD35AE">
        <w:rPr>
          <w:rFonts w:ascii="Arial" w:eastAsia="Times New Roman" w:hAnsi="Arial" w:cs="Arial"/>
          <w:color w:val="000000" w:themeColor="text1"/>
          <w:sz w:val="20"/>
          <w:szCs w:val="20"/>
          <w:lang w:eastAsia="fr-CH"/>
        </w:rPr>
        <w:t>OCStup</w:t>
      </w:r>
      <w:proofErr w:type="spellEnd"/>
      <w:r w:rsidR="00FF42E2" w:rsidRPr="00CD35AE">
        <w:rPr>
          <w:rFonts w:ascii="Arial" w:eastAsia="Times New Roman" w:hAnsi="Arial" w:cs="Arial"/>
          <w:color w:val="000000" w:themeColor="text1"/>
          <w:sz w:val="20"/>
          <w:szCs w:val="20"/>
          <w:lang w:eastAsia="fr-CH"/>
        </w:rPr>
        <w:t>)</w:t>
      </w:r>
      <w:r w:rsidRPr="00CD35AE">
        <w:rPr>
          <w:rStyle w:val="Appelnotedebasdep"/>
          <w:rFonts w:ascii="Arial" w:eastAsia="Times New Roman" w:hAnsi="Arial" w:cs="Arial"/>
          <w:color w:val="000000" w:themeColor="text1"/>
          <w:sz w:val="20"/>
          <w:szCs w:val="20"/>
          <w:lang w:eastAsia="fr-CH"/>
        </w:rPr>
        <w:footnoteReference w:id="126"/>
      </w:r>
      <w:r w:rsidR="00FF42E2" w:rsidRPr="00CD35AE">
        <w:rPr>
          <w:rFonts w:ascii="Arial" w:eastAsia="Times New Roman" w:hAnsi="Arial" w:cs="Arial"/>
          <w:color w:val="000000" w:themeColor="text1"/>
          <w:sz w:val="20"/>
          <w:szCs w:val="20"/>
          <w:lang w:eastAsia="fr-CH"/>
        </w:rPr>
        <w:t xml:space="preserve">. </w:t>
      </w:r>
      <w:r w:rsidR="00D510F6" w:rsidRPr="00CD35AE">
        <w:rPr>
          <w:rFonts w:ascii="Arial" w:eastAsia="Times New Roman" w:hAnsi="Arial" w:cs="Arial"/>
          <w:color w:val="000000" w:themeColor="text1"/>
          <w:sz w:val="20"/>
          <w:szCs w:val="20"/>
          <w:lang w:eastAsia="fr-CH"/>
        </w:rPr>
        <w:t>Ainsi,</w:t>
      </w:r>
      <w:r w:rsidR="00550366" w:rsidRPr="00CD35AE">
        <w:rPr>
          <w:rFonts w:ascii="Arial" w:eastAsia="Times New Roman" w:hAnsi="Arial" w:cs="Arial"/>
          <w:color w:val="000000" w:themeColor="text1"/>
          <w:sz w:val="20"/>
          <w:szCs w:val="20"/>
          <w:lang w:eastAsia="fr-CH"/>
        </w:rPr>
        <w:t xml:space="preserve"> Swissmedic et</w:t>
      </w:r>
      <w:r w:rsidR="00D510F6" w:rsidRPr="00CD35AE">
        <w:rPr>
          <w:rFonts w:ascii="Arial" w:eastAsia="Times New Roman" w:hAnsi="Arial" w:cs="Arial"/>
          <w:color w:val="000000" w:themeColor="text1"/>
          <w:sz w:val="20"/>
          <w:szCs w:val="20"/>
          <w:lang w:eastAsia="fr-CH"/>
        </w:rPr>
        <w:t xml:space="preserve"> les autorités cantonales peuvent </w:t>
      </w:r>
      <w:r w:rsidR="004B0F23" w:rsidRPr="00CD35AE">
        <w:rPr>
          <w:rFonts w:ascii="Arial" w:eastAsia="Times New Roman" w:hAnsi="Arial" w:cs="Arial"/>
          <w:color w:val="000000" w:themeColor="text1"/>
          <w:sz w:val="20"/>
          <w:szCs w:val="20"/>
          <w:lang w:eastAsia="fr-CH"/>
        </w:rPr>
        <w:t xml:space="preserve">examiner </w:t>
      </w:r>
      <w:r w:rsidR="00D510F6" w:rsidRPr="00CD35AE">
        <w:rPr>
          <w:rFonts w:ascii="Arial" w:eastAsia="Times New Roman" w:hAnsi="Arial" w:cs="Arial"/>
          <w:color w:val="000000" w:themeColor="text1"/>
          <w:sz w:val="20"/>
          <w:szCs w:val="20"/>
          <w:lang w:eastAsia="fr-CH"/>
        </w:rPr>
        <w:t xml:space="preserve">si </w:t>
      </w:r>
      <w:r w:rsidR="00D04D6B" w:rsidRPr="00CD35AE">
        <w:rPr>
          <w:rFonts w:ascii="Arial" w:eastAsia="Times New Roman" w:hAnsi="Arial" w:cs="Arial"/>
          <w:color w:val="000000" w:themeColor="text1"/>
          <w:sz w:val="20"/>
          <w:szCs w:val="20"/>
          <w:lang w:eastAsia="fr-CH"/>
        </w:rPr>
        <w:t>d</w:t>
      </w:r>
      <w:r w:rsidR="00D510F6" w:rsidRPr="00CD35AE">
        <w:rPr>
          <w:rFonts w:ascii="Arial" w:eastAsia="Times New Roman" w:hAnsi="Arial" w:cs="Arial"/>
          <w:color w:val="000000" w:themeColor="text1"/>
          <w:sz w:val="20"/>
          <w:szCs w:val="20"/>
          <w:lang w:eastAsia="fr-CH"/>
        </w:rPr>
        <w:t xml:space="preserve">es grossistes livrent des SSC à des médecins </w:t>
      </w:r>
      <w:proofErr w:type="gramStart"/>
      <w:r w:rsidR="00D510F6" w:rsidRPr="00CD35AE">
        <w:rPr>
          <w:rFonts w:ascii="Arial" w:eastAsia="Times New Roman" w:hAnsi="Arial" w:cs="Arial"/>
          <w:color w:val="000000" w:themeColor="text1"/>
          <w:sz w:val="20"/>
          <w:szCs w:val="20"/>
          <w:lang w:eastAsia="fr-CH"/>
        </w:rPr>
        <w:t>non propharmaciens</w:t>
      </w:r>
      <w:proofErr w:type="gramEnd"/>
      <w:r w:rsidR="00550366" w:rsidRPr="00CD35AE">
        <w:rPr>
          <w:rFonts w:ascii="Arial" w:eastAsia="Times New Roman" w:hAnsi="Arial" w:cs="Arial"/>
          <w:color w:val="000000" w:themeColor="text1"/>
          <w:sz w:val="20"/>
          <w:szCs w:val="20"/>
          <w:lang w:eastAsia="fr-CH"/>
        </w:rPr>
        <w:t xml:space="preserve"> et procéder à des contrôles et inspections</w:t>
      </w:r>
      <w:r w:rsidR="00D510F6" w:rsidRPr="00CD35AE">
        <w:rPr>
          <w:rFonts w:ascii="Arial" w:eastAsia="Times New Roman" w:hAnsi="Arial" w:cs="Arial"/>
          <w:color w:val="000000" w:themeColor="text1"/>
          <w:sz w:val="20"/>
          <w:szCs w:val="20"/>
          <w:lang w:eastAsia="fr-CH"/>
        </w:rPr>
        <w:t xml:space="preserve">.  </w:t>
      </w:r>
    </w:p>
    <w:p w14:paraId="160D4A67" w14:textId="52E64D38" w:rsidR="009F704A" w:rsidRPr="00CD35AE" w:rsidRDefault="009F704A" w:rsidP="00B2152F">
      <w:pPr>
        <w:pStyle w:val="Titre2"/>
      </w:pPr>
      <w:bookmarkStart w:id="59" w:name="_Toc187677736"/>
      <w:proofErr w:type="spellStart"/>
      <w:r w:rsidRPr="00CD35AE">
        <w:t>Auto-administration</w:t>
      </w:r>
      <w:proofErr w:type="spellEnd"/>
      <w:r w:rsidRPr="00CD35AE">
        <w:t xml:space="preserve"> du médicament par le médecin</w:t>
      </w:r>
      <w:bookmarkEnd w:id="59"/>
    </w:p>
    <w:p w14:paraId="50AFFC5E" w14:textId="33A27400" w:rsidR="00C440E7" w:rsidRPr="00CD35AE" w:rsidRDefault="00126342" w:rsidP="006C74DD">
      <w:pPr>
        <w:spacing w:before="200" w:after="200" w:line="240" w:lineRule="auto"/>
        <w:jc w:val="both"/>
        <w:rPr>
          <w:rFonts w:ascii="Arial" w:eastAsia="Times New Roman" w:hAnsi="Arial" w:cs="Arial"/>
          <w:color w:val="000000" w:themeColor="text1"/>
          <w:sz w:val="20"/>
          <w:szCs w:val="20"/>
          <w:lang w:eastAsia="fr-CH"/>
        </w:rPr>
      </w:pPr>
      <w:r w:rsidRPr="00CD35AE">
        <w:rPr>
          <w:rFonts w:ascii="Arial" w:eastAsia="Times New Roman" w:hAnsi="Arial" w:cs="Arial"/>
          <w:color w:val="000000" w:themeColor="text1"/>
          <w:sz w:val="20"/>
          <w:szCs w:val="20"/>
          <w:lang w:eastAsia="fr-CH"/>
        </w:rPr>
        <w:t xml:space="preserve">A part l’article 11 </w:t>
      </w:r>
      <w:proofErr w:type="spellStart"/>
      <w:r w:rsidRPr="00CD35AE">
        <w:rPr>
          <w:rFonts w:ascii="Arial" w:eastAsia="Times New Roman" w:hAnsi="Arial" w:cs="Arial"/>
          <w:color w:val="000000" w:themeColor="text1"/>
          <w:sz w:val="20"/>
          <w:szCs w:val="20"/>
          <w:lang w:eastAsia="fr-CH"/>
        </w:rPr>
        <w:t>LStup</w:t>
      </w:r>
      <w:proofErr w:type="spellEnd"/>
      <w:r w:rsidRPr="00CD35AE">
        <w:rPr>
          <w:rFonts w:ascii="Arial" w:eastAsia="Times New Roman" w:hAnsi="Arial" w:cs="Arial"/>
          <w:color w:val="000000" w:themeColor="text1"/>
          <w:sz w:val="20"/>
          <w:szCs w:val="20"/>
          <w:lang w:eastAsia="fr-CH"/>
        </w:rPr>
        <w:t xml:space="preserve"> (cf</w:t>
      </w:r>
      <w:r w:rsidR="009A6E90" w:rsidRPr="00CD35AE">
        <w:rPr>
          <w:rFonts w:ascii="Arial" w:eastAsia="Times New Roman" w:hAnsi="Arial" w:cs="Arial"/>
          <w:color w:val="000000" w:themeColor="text1"/>
          <w:sz w:val="20"/>
          <w:szCs w:val="20"/>
          <w:lang w:eastAsia="fr-CH"/>
        </w:rPr>
        <w:t>.</w:t>
      </w:r>
      <w:r w:rsidRPr="00CD35AE">
        <w:rPr>
          <w:rFonts w:ascii="Arial" w:eastAsia="Times New Roman" w:hAnsi="Arial" w:cs="Arial"/>
          <w:color w:val="000000" w:themeColor="text1"/>
          <w:sz w:val="20"/>
          <w:szCs w:val="20"/>
          <w:lang w:eastAsia="fr-CH"/>
        </w:rPr>
        <w:t xml:space="preserve"> pt</w:t>
      </w:r>
      <w:r w:rsidR="009A6E90" w:rsidRPr="00CD35AE">
        <w:rPr>
          <w:rFonts w:ascii="Arial" w:eastAsia="Times New Roman" w:hAnsi="Arial" w:cs="Arial"/>
          <w:color w:val="000000" w:themeColor="text1"/>
          <w:sz w:val="20"/>
          <w:szCs w:val="20"/>
          <w:lang w:eastAsia="fr-CH"/>
        </w:rPr>
        <w:t>.</w:t>
      </w:r>
      <w:r w:rsidRPr="00CD35AE">
        <w:rPr>
          <w:rFonts w:ascii="Arial" w:eastAsia="Times New Roman" w:hAnsi="Arial" w:cs="Arial"/>
          <w:color w:val="000000" w:themeColor="text1"/>
          <w:sz w:val="20"/>
          <w:szCs w:val="20"/>
          <w:lang w:eastAsia="fr-CH"/>
        </w:rPr>
        <w:t xml:space="preserve"> 6.1.1</w:t>
      </w:r>
      <w:r w:rsidR="00FE08F1" w:rsidRPr="00CD35AE">
        <w:rPr>
          <w:rFonts w:ascii="Arial" w:eastAsia="Times New Roman" w:hAnsi="Arial" w:cs="Arial"/>
          <w:color w:val="000000" w:themeColor="text1"/>
          <w:sz w:val="20"/>
          <w:szCs w:val="20"/>
          <w:lang w:eastAsia="fr-CH"/>
        </w:rPr>
        <w:t xml:space="preserve">. </w:t>
      </w:r>
      <w:proofErr w:type="gramStart"/>
      <w:r w:rsidR="00FE08F1" w:rsidRPr="00CD35AE">
        <w:rPr>
          <w:rFonts w:ascii="Arial" w:eastAsia="Times New Roman" w:hAnsi="Arial" w:cs="Arial"/>
          <w:i/>
          <w:iCs/>
          <w:color w:val="000000" w:themeColor="text1"/>
          <w:sz w:val="20"/>
          <w:szCs w:val="20"/>
          <w:lang w:eastAsia="fr-CH"/>
        </w:rPr>
        <w:t>supra</w:t>
      </w:r>
      <w:proofErr w:type="gramEnd"/>
      <w:r w:rsidRPr="00CD35AE">
        <w:rPr>
          <w:rFonts w:ascii="Arial" w:eastAsia="Times New Roman" w:hAnsi="Arial" w:cs="Arial"/>
          <w:color w:val="000000" w:themeColor="text1"/>
          <w:sz w:val="20"/>
          <w:szCs w:val="20"/>
          <w:lang w:eastAsia="fr-CH"/>
        </w:rPr>
        <w:t xml:space="preserve">) qui mentionne </w:t>
      </w:r>
      <w:proofErr w:type="gramStart"/>
      <w:r w:rsidRPr="00CD35AE">
        <w:rPr>
          <w:rFonts w:ascii="Arial" w:eastAsia="Times New Roman" w:hAnsi="Arial" w:cs="Arial"/>
          <w:color w:val="000000" w:themeColor="text1"/>
          <w:sz w:val="20"/>
          <w:szCs w:val="20"/>
          <w:lang w:eastAsia="fr-CH"/>
        </w:rPr>
        <w:t>l’ «</w:t>
      </w:r>
      <w:proofErr w:type="gramEnd"/>
      <w:r w:rsidRPr="00CD35AE">
        <w:rPr>
          <w:rFonts w:ascii="Arial" w:eastAsia="Times New Roman" w:hAnsi="Arial" w:cs="Arial"/>
          <w:color w:val="000000" w:themeColor="text1"/>
          <w:sz w:val="20"/>
          <w:szCs w:val="20"/>
          <w:lang w:eastAsia="fr-CH"/>
        </w:rPr>
        <w:t> emploi » de stupéfiants, l</w:t>
      </w:r>
      <w:r w:rsidR="009F704A" w:rsidRPr="00CD35AE">
        <w:rPr>
          <w:rFonts w:ascii="Arial" w:eastAsia="Times New Roman" w:hAnsi="Arial" w:cs="Arial"/>
          <w:color w:val="000000" w:themeColor="text1"/>
          <w:sz w:val="20"/>
          <w:szCs w:val="20"/>
          <w:lang w:eastAsia="fr-CH"/>
        </w:rPr>
        <w:t xml:space="preserve">a </w:t>
      </w:r>
      <w:proofErr w:type="spellStart"/>
      <w:r w:rsidR="009F704A" w:rsidRPr="00CD35AE">
        <w:rPr>
          <w:rFonts w:ascii="Arial" w:eastAsia="Times New Roman" w:hAnsi="Arial" w:cs="Arial"/>
          <w:color w:val="000000" w:themeColor="text1"/>
          <w:sz w:val="20"/>
          <w:szCs w:val="20"/>
          <w:lang w:eastAsia="fr-CH"/>
        </w:rPr>
        <w:t>LStup</w:t>
      </w:r>
      <w:proofErr w:type="spellEnd"/>
      <w:r w:rsidR="009F704A" w:rsidRPr="00CD35AE">
        <w:rPr>
          <w:rFonts w:ascii="Arial" w:eastAsia="Times New Roman" w:hAnsi="Arial" w:cs="Arial"/>
          <w:color w:val="000000" w:themeColor="text1"/>
          <w:sz w:val="20"/>
          <w:szCs w:val="20"/>
          <w:lang w:eastAsia="fr-CH"/>
        </w:rPr>
        <w:t xml:space="preserve"> ne cont</w:t>
      </w:r>
      <w:r w:rsidRPr="00CD35AE">
        <w:rPr>
          <w:rFonts w:ascii="Arial" w:eastAsia="Times New Roman" w:hAnsi="Arial" w:cs="Arial"/>
          <w:color w:val="000000" w:themeColor="text1"/>
          <w:sz w:val="20"/>
          <w:szCs w:val="20"/>
          <w:lang w:eastAsia="fr-CH"/>
        </w:rPr>
        <w:t>ient</w:t>
      </w:r>
      <w:r w:rsidR="009F704A" w:rsidRPr="00CD35AE">
        <w:rPr>
          <w:rFonts w:ascii="Arial" w:eastAsia="Times New Roman" w:hAnsi="Arial" w:cs="Arial"/>
          <w:color w:val="000000" w:themeColor="text1"/>
          <w:sz w:val="20"/>
          <w:szCs w:val="20"/>
          <w:lang w:eastAsia="fr-CH"/>
        </w:rPr>
        <w:t xml:space="preserve"> pas de dispositions </w:t>
      </w:r>
      <w:r w:rsidRPr="00CD35AE">
        <w:rPr>
          <w:rFonts w:ascii="Arial" w:eastAsia="Times New Roman" w:hAnsi="Arial" w:cs="Arial"/>
          <w:color w:val="000000" w:themeColor="text1"/>
          <w:sz w:val="20"/>
          <w:szCs w:val="20"/>
          <w:lang w:eastAsia="fr-CH"/>
        </w:rPr>
        <w:t xml:space="preserve">spécifiques </w:t>
      </w:r>
      <w:r w:rsidR="009F704A" w:rsidRPr="00CD35AE">
        <w:rPr>
          <w:rFonts w:ascii="Arial" w:eastAsia="Times New Roman" w:hAnsi="Arial" w:cs="Arial"/>
          <w:color w:val="000000" w:themeColor="text1"/>
          <w:sz w:val="20"/>
          <w:szCs w:val="20"/>
          <w:lang w:eastAsia="fr-CH"/>
        </w:rPr>
        <w:t>sur l’administration</w:t>
      </w:r>
      <w:r w:rsidRPr="00CD35AE">
        <w:rPr>
          <w:rFonts w:ascii="Arial" w:eastAsia="Times New Roman" w:hAnsi="Arial" w:cs="Arial"/>
          <w:color w:val="000000" w:themeColor="text1"/>
          <w:sz w:val="20"/>
          <w:szCs w:val="20"/>
          <w:lang w:eastAsia="fr-CH"/>
        </w:rPr>
        <w:t>. Les</w:t>
      </w:r>
      <w:r w:rsidR="009F704A" w:rsidRPr="00CD35AE">
        <w:rPr>
          <w:rFonts w:ascii="Arial" w:eastAsia="Times New Roman" w:hAnsi="Arial" w:cs="Arial"/>
          <w:color w:val="000000" w:themeColor="text1"/>
          <w:sz w:val="20"/>
          <w:szCs w:val="20"/>
          <w:lang w:eastAsia="fr-CH"/>
        </w:rPr>
        <w:t xml:space="preserve"> arguments développés au point 5</w:t>
      </w:r>
      <w:r w:rsidR="00E35A41" w:rsidRPr="00CD35AE">
        <w:rPr>
          <w:rFonts w:ascii="Arial" w:eastAsia="Times New Roman" w:hAnsi="Arial" w:cs="Arial"/>
          <w:color w:val="000000" w:themeColor="text1"/>
          <w:sz w:val="20"/>
          <w:szCs w:val="20"/>
          <w:lang w:eastAsia="fr-CH"/>
        </w:rPr>
        <w:t>.</w:t>
      </w:r>
      <w:r w:rsidR="009F704A" w:rsidRPr="00CD35AE">
        <w:rPr>
          <w:rFonts w:ascii="Arial" w:eastAsia="Times New Roman" w:hAnsi="Arial" w:cs="Arial"/>
          <w:color w:val="000000" w:themeColor="text1"/>
          <w:sz w:val="20"/>
          <w:szCs w:val="20"/>
          <w:lang w:eastAsia="fr-CH"/>
        </w:rPr>
        <w:t xml:space="preserve"> </w:t>
      </w:r>
      <w:proofErr w:type="gramStart"/>
      <w:r w:rsidR="00E35A41" w:rsidRPr="00CD35AE">
        <w:rPr>
          <w:rFonts w:ascii="Arial" w:eastAsia="Times New Roman" w:hAnsi="Arial" w:cs="Arial"/>
          <w:i/>
          <w:iCs/>
          <w:color w:val="000000" w:themeColor="text1"/>
          <w:sz w:val="20"/>
          <w:szCs w:val="20"/>
          <w:lang w:eastAsia="fr-CH"/>
        </w:rPr>
        <w:t>supra</w:t>
      </w:r>
      <w:proofErr w:type="gramEnd"/>
      <w:r w:rsidR="00E35A41" w:rsidRPr="00CD35AE">
        <w:rPr>
          <w:rFonts w:ascii="Arial" w:eastAsia="Times New Roman" w:hAnsi="Arial" w:cs="Arial"/>
          <w:color w:val="000000" w:themeColor="text1"/>
          <w:sz w:val="20"/>
          <w:szCs w:val="20"/>
          <w:lang w:eastAsia="fr-CH"/>
        </w:rPr>
        <w:t xml:space="preserve"> </w:t>
      </w:r>
      <w:r w:rsidR="004B0F23" w:rsidRPr="00CD35AE">
        <w:rPr>
          <w:rFonts w:ascii="Arial" w:eastAsia="Times New Roman" w:hAnsi="Arial" w:cs="Arial"/>
          <w:color w:val="000000" w:themeColor="text1"/>
          <w:sz w:val="20"/>
          <w:szCs w:val="20"/>
          <w:lang w:eastAsia="fr-CH"/>
        </w:rPr>
        <w:t xml:space="preserve">demeurent </w:t>
      </w:r>
      <w:r w:rsidRPr="00CD35AE">
        <w:rPr>
          <w:rFonts w:ascii="Arial" w:eastAsia="Times New Roman" w:hAnsi="Arial" w:cs="Arial"/>
          <w:color w:val="000000" w:themeColor="text1"/>
          <w:sz w:val="20"/>
          <w:szCs w:val="20"/>
          <w:lang w:eastAsia="fr-CH"/>
        </w:rPr>
        <w:t xml:space="preserve">donc </w:t>
      </w:r>
      <w:r w:rsidR="009F704A" w:rsidRPr="00CD35AE">
        <w:rPr>
          <w:rFonts w:ascii="Arial" w:eastAsia="Times New Roman" w:hAnsi="Arial" w:cs="Arial"/>
          <w:color w:val="000000" w:themeColor="text1"/>
          <w:sz w:val="20"/>
          <w:szCs w:val="20"/>
          <w:lang w:eastAsia="fr-CH"/>
        </w:rPr>
        <w:t xml:space="preserve">applicables. Le médecin </w:t>
      </w:r>
      <w:r w:rsidR="00C27B36" w:rsidRPr="00CD35AE">
        <w:rPr>
          <w:rFonts w:ascii="Arial" w:eastAsia="Times New Roman" w:hAnsi="Arial" w:cs="Arial"/>
          <w:color w:val="000000" w:themeColor="text1"/>
          <w:sz w:val="20"/>
          <w:szCs w:val="20"/>
          <w:lang w:eastAsia="fr-CH"/>
        </w:rPr>
        <w:t xml:space="preserve">peut </w:t>
      </w:r>
      <w:r w:rsidRPr="00CD35AE">
        <w:rPr>
          <w:rFonts w:ascii="Arial" w:eastAsia="Times New Roman" w:hAnsi="Arial" w:cs="Arial"/>
          <w:color w:val="000000" w:themeColor="text1"/>
          <w:sz w:val="20"/>
          <w:szCs w:val="20"/>
          <w:lang w:eastAsia="fr-CH"/>
        </w:rPr>
        <w:t>dès lors</w:t>
      </w:r>
      <w:r w:rsidR="009F704A" w:rsidRPr="00CD35AE">
        <w:rPr>
          <w:rFonts w:ascii="Arial" w:eastAsia="Times New Roman" w:hAnsi="Arial" w:cs="Arial"/>
          <w:color w:val="000000" w:themeColor="text1"/>
          <w:sz w:val="20"/>
          <w:szCs w:val="20"/>
          <w:lang w:eastAsia="fr-CH"/>
        </w:rPr>
        <w:t xml:space="preserve"> s’</w:t>
      </w:r>
      <w:r w:rsidR="00C27B36" w:rsidRPr="00CD35AE">
        <w:rPr>
          <w:rFonts w:ascii="Arial" w:eastAsia="Times New Roman" w:hAnsi="Arial" w:cs="Arial"/>
          <w:color w:val="000000" w:themeColor="text1"/>
          <w:sz w:val="20"/>
          <w:szCs w:val="20"/>
          <w:lang w:eastAsia="fr-CH"/>
        </w:rPr>
        <w:t>auto-administ</w:t>
      </w:r>
      <w:r w:rsidR="009F704A" w:rsidRPr="00CD35AE">
        <w:rPr>
          <w:rFonts w:ascii="Arial" w:eastAsia="Times New Roman" w:hAnsi="Arial" w:cs="Arial"/>
          <w:color w:val="000000" w:themeColor="text1"/>
          <w:sz w:val="20"/>
          <w:szCs w:val="20"/>
          <w:lang w:eastAsia="fr-CH"/>
        </w:rPr>
        <w:t>r</w:t>
      </w:r>
      <w:r w:rsidR="00C27B36" w:rsidRPr="00CD35AE">
        <w:rPr>
          <w:rFonts w:ascii="Arial" w:eastAsia="Times New Roman" w:hAnsi="Arial" w:cs="Arial"/>
          <w:color w:val="000000" w:themeColor="text1"/>
          <w:sz w:val="20"/>
          <w:szCs w:val="20"/>
          <w:lang w:eastAsia="fr-CH"/>
        </w:rPr>
        <w:t>er</w:t>
      </w:r>
      <w:r w:rsidR="009F704A" w:rsidRPr="00CD35AE">
        <w:rPr>
          <w:rFonts w:ascii="Arial" w:eastAsia="Times New Roman" w:hAnsi="Arial" w:cs="Arial"/>
          <w:color w:val="000000" w:themeColor="text1"/>
          <w:sz w:val="20"/>
          <w:szCs w:val="20"/>
          <w:lang w:eastAsia="fr-CH"/>
        </w:rPr>
        <w:t xml:space="preserve"> un médicament </w:t>
      </w:r>
      <w:r w:rsidR="00292F68" w:rsidRPr="00CD35AE">
        <w:rPr>
          <w:rFonts w:ascii="Arial" w:eastAsia="Times New Roman" w:hAnsi="Arial" w:cs="Arial"/>
          <w:color w:val="000000" w:themeColor="text1"/>
          <w:sz w:val="20"/>
          <w:szCs w:val="20"/>
          <w:lang w:eastAsia="fr-CH"/>
        </w:rPr>
        <w:t>contenant des SSC</w:t>
      </w:r>
      <w:r w:rsidR="003466D4" w:rsidRPr="00CD35AE">
        <w:rPr>
          <w:rFonts w:ascii="Arial" w:eastAsia="Times New Roman" w:hAnsi="Arial" w:cs="Arial"/>
          <w:color w:val="000000" w:themeColor="text1"/>
          <w:sz w:val="20"/>
          <w:szCs w:val="20"/>
          <w:lang w:eastAsia="fr-CH"/>
        </w:rPr>
        <w:t xml:space="preserve"> </w:t>
      </w:r>
      <w:r w:rsidR="009F704A" w:rsidRPr="00CD35AE">
        <w:rPr>
          <w:rFonts w:ascii="Arial" w:eastAsia="Times New Roman" w:hAnsi="Arial" w:cs="Arial"/>
          <w:color w:val="000000" w:themeColor="text1"/>
          <w:sz w:val="20"/>
          <w:szCs w:val="20"/>
          <w:lang w:eastAsia="fr-CH"/>
        </w:rPr>
        <w:t>qu’il a obtenu</w:t>
      </w:r>
      <w:r w:rsidR="00292F68" w:rsidRPr="00CD35AE">
        <w:rPr>
          <w:rFonts w:ascii="Arial" w:eastAsia="Times New Roman" w:hAnsi="Arial" w:cs="Arial"/>
          <w:color w:val="000000" w:themeColor="text1"/>
          <w:sz w:val="20"/>
          <w:szCs w:val="20"/>
          <w:lang w:eastAsia="fr-CH"/>
        </w:rPr>
        <w:t xml:space="preserve"> </w:t>
      </w:r>
      <w:r w:rsidR="009F704A" w:rsidRPr="00CD35AE">
        <w:rPr>
          <w:rFonts w:ascii="Arial" w:eastAsia="Times New Roman" w:hAnsi="Arial" w:cs="Arial"/>
          <w:color w:val="000000" w:themeColor="text1"/>
          <w:sz w:val="20"/>
          <w:szCs w:val="20"/>
          <w:lang w:eastAsia="fr-CH"/>
        </w:rPr>
        <w:t>en pharmacie</w:t>
      </w:r>
      <w:r w:rsidR="00292F68" w:rsidRPr="00CD35AE">
        <w:rPr>
          <w:rFonts w:ascii="Arial" w:eastAsia="Times New Roman" w:hAnsi="Arial" w:cs="Arial"/>
          <w:color w:val="000000" w:themeColor="text1"/>
          <w:sz w:val="20"/>
          <w:szCs w:val="20"/>
          <w:lang w:eastAsia="fr-CH"/>
        </w:rPr>
        <w:t xml:space="preserve"> ou</w:t>
      </w:r>
      <w:r w:rsidR="009F704A" w:rsidRPr="00CD35AE">
        <w:rPr>
          <w:rFonts w:ascii="Arial" w:eastAsia="Times New Roman" w:hAnsi="Arial" w:cs="Arial"/>
          <w:color w:val="000000" w:themeColor="text1"/>
          <w:sz w:val="20"/>
          <w:szCs w:val="20"/>
          <w:lang w:eastAsia="fr-CH"/>
        </w:rPr>
        <w:t xml:space="preserve"> chez un grossiste</w:t>
      </w:r>
      <w:r w:rsidR="00C27B36" w:rsidRPr="00CD35AE">
        <w:rPr>
          <w:rFonts w:ascii="Arial" w:eastAsia="Times New Roman" w:hAnsi="Arial" w:cs="Arial"/>
          <w:color w:val="000000" w:themeColor="text1"/>
          <w:sz w:val="20"/>
          <w:szCs w:val="20"/>
          <w:lang w:eastAsia="fr-CH"/>
        </w:rPr>
        <w:t>.</w:t>
      </w:r>
      <w:r w:rsidR="00A72CF8" w:rsidRPr="00CD35AE">
        <w:rPr>
          <w:rFonts w:ascii="Arial" w:eastAsia="Times New Roman" w:hAnsi="Arial" w:cs="Arial"/>
          <w:color w:val="000000" w:themeColor="text1"/>
          <w:sz w:val="20"/>
          <w:szCs w:val="20"/>
          <w:lang w:eastAsia="fr-CH"/>
        </w:rPr>
        <w:t xml:space="preserve"> Le tableau dont relève la SSC est indifférent.</w:t>
      </w:r>
    </w:p>
    <w:p w14:paraId="25F22EFC" w14:textId="30DF476E" w:rsidR="00587B19" w:rsidRPr="00CD35AE" w:rsidRDefault="00587B19" w:rsidP="00CD35AE">
      <w:pPr>
        <w:pStyle w:val="Titre1"/>
        <w:numPr>
          <w:ilvl w:val="0"/>
          <w:numId w:val="17"/>
        </w:numPr>
        <w:rPr>
          <w:rFonts w:ascii="Arial" w:hAnsi="Arial" w:cs="Arial"/>
          <w:sz w:val="20"/>
          <w:szCs w:val="20"/>
        </w:rPr>
      </w:pPr>
      <w:bookmarkStart w:id="60" w:name="_Toc175644189"/>
      <w:bookmarkStart w:id="61" w:name="_Toc187677737"/>
      <w:r w:rsidRPr="00CD35AE">
        <w:rPr>
          <w:rFonts w:ascii="Arial" w:hAnsi="Arial" w:cs="Arial"/>
          <w:sz w:val="20"/>
          <w:szCs w:val="20"/>
        </w:rPr>
        <w:t>Sanctions pénales</w:t>
      </w:r>
      <w:bookmarkEnd w:id="60"/>
      <w:bookmarkEnd w:id="61"/>
    </w:p>
    <w:p w14:paraId="24677FF7" w14:textId="1EE0840C" w:rsidR="00AE5FAA" w:rsidRPr="00CD35AE" w:rsidRDefault="00AE5FAA" w:rsidP="00B2152F">
      <w:pPr>
        <w:pStyle w:val="Titre2"/>
      </w:pPr>
      <w:bookmarkStart w:id="62" w:name="_Toc187677738"/>
      <w:r w:rsidRPr="00CD35AE">
        <w:t>Selon la LPTh</w:t>
      </w:r>
      <w:bookmarkEnd w:id="62"/>
      <w:r w:rsidRPr="00CD35AE">
        <w:t xml:space="preserve"> </w:t>
      </w:r>
    </w:p>
    <w:p w14:paraId="376FC849" w14:textId="3EAD4C41" w:rsidR="00626FAA" w:rsidRPr="00CD35AE" w:rsidRDefault="00626FAA" w:rsidP="00626FAA">
      <w:pPr>
        <w:spacing w:before="200" w:after="200" w:line="240" w:lineRule="auto"/>
        <w:jc w:val="both"/>
        <w:rPr>
          <w:rFonts w:ascii="Arial" w:hAnsi="Arial" w:cs="Arial"/>
          <w:sz w:val="20"/>
          <w:szCs w:val="20"/>
          <w:lang w:eastAsia="fr-CH"/>
        </w:rPr>
      </w:pPr>
      <w:r w:rsidRPr="00CD35AE">
        <w:rPr>
          <w:rFonts w:ascii="Arial" w:hAnsi="Arial" w:cs="Arial"/>
          <w:sz w:val="20"/>
          <w:szCs w:val="20"/>
          <w:lang w:eastAsia="fr-CH"/>
        </w:rPr>
        <w:t xml:space="preserve">L’art. 87 al. 1 let. </w:t>
      </w:r>
      <w:proofErr w:type="gramStart"/>
      <w:r w:rsidRPr="00CD35AE">
        <w:rPr>
          <w:rFonts w:ascii="Arial" w:hAnsi="Arial" w:cs="Arial"/>
          <w:sz w:val="20"/>
          <w:szCs w:val="20"/>
          <w:lang w:eastAsia="fr-CH"/>
        </w:rPr>
        <w:t>f</w:t>
      </w:r>
      <w:proofErr w:type="gramEnd"/>
      <w:r w:rsidRPr="00CD35AE">
        <w:rPr>
          <w:rFonts w:ascii="Arial" w:hAnsi="Arial" w:cs="Arial"/>
          <w:sz w:val="20"/>
          <w:szCs w:val="20"/>
          <w:lang w:eastAsia="fr-CH"/>
        </w:rPr>
        <w:t xml:space="preserve"> LPTh punit d’une amen</w:t>
      </w:r>
      <w:r w:rsidR="00B03E07" w:rsidRPr="00CD35AE">
        <w:rPr>
          <w:rFonts w:ascii="Arial" w:hAnsi="Arial" w:cs="Arial"/>
          <w:sz w:val="20"/>
          <w:szCs w:val="20"/>
          <w:lang w:eastAsia="fr-CH"/>
        </w:rPr>
        <w:t>de</w:t>
      </w:r>
      <w:r w:rsidRPr="00CD35AE">
        <w:rPr>
          <w:rFonts w:ascii="Arial" w:hAnsi="Arial" w:cs="Arial"/>
          <w:sz w:val="20"/>
          <w:szCs w:val="20"/>
          <w:lang w:eastAsia="fr-CH"/>
        </w:rPr>
        <w:t xml:space="preserve"> de CHF 50'000 quiconque</w:t>
      </w:r>
      <w:r w:rsidR="00D75164" w:rsidRPr="00CD35AE">
        <w:rPr>
          <w:rFonts w:ascii="Arial" w:hAnsi="Arial" w:cs="Arial"/>
          <w:sz w:val="20"/>
          <w:szCs w:val="20"/>
          <w:lang w:eastAsia="fr-CH"/>
        </w:rPr>
        <w:t>, intentionnellement</w:t>
      </w:r>
      <w:r w:rsidR="00D75164" w:rsidRPr="00CD35AE">
        <w:rPr>
          <w:rStyle w:val="Appelnotedebasdep"/>
          <w:rFonts w:ascii="Arial" w:hAnsi="Arial" w:cs="Arial"/>
          <w:sz w:val="20"/>
          <w:szCs w:val="20"/>
          <w:lang w:eastAsia="fr-CH"/>
        </w:rPr>
        <w:footnoteReference w:id="127"/>
      </w:r>
      <w:r w:rsidR="00D75164" w:rsidRPr="00CD35AE">
        <w:rPr>
          <w:rFonts w:ascii="Arial" w:hAnsi="Arial" w:cs="Arial"/>
          <w:sz w:val="20"/>
          <w:szCs w:val="20"/>
          <w:lang w:eastAsia="fr-CH"/>
        </w:rPr>
        <w:t>,</w:t>
      </w:r>
      <w:r w:rsidRPr="00CD35AE">
        <w:rPr>
          <w:rFonts w:ascii="Arial" w:hAnsi="Arial" w:cs="Arial"/>
          <w:sz w:val="20"/>
          <w:szCs w:val="20"/>
          <w:lang w:eastAsia="fr-CH"/>
        </w:rPr>
        <w:t xml:space="preserve"> viole l’art. 86, al. 1, let. </w:t>
      </w:r>
      <w:proofErr w:type="gramStart"/>
      <w:r w:rsidRPr="00CD35AE">
        <w:rPr>
          <w:rFonts w:ascii="Arial" w:hAnsi="Arial" w:cs="Arial"/>
          <w:sz w:val="20"/>
          <w:szCs w:val="20"/>
          <w:lang w:eastAsia="fr-CH"/>
        </w:rPr>
        <w:t>a</w:t>
      </w:r>
      <w:proofErr w:type="gramEnd"/>
      <w:r w:rsidRPr="00CD35AE">
        <w:rPr>
          <w:rFonts w:ascii="Arial" w:hAnsi="Arial" w:cs="Arial"/>
          <w:sz w:val="20"/>
          <w:szCs w:val="20"/>
          <w:lang w:eastAsia="fr-CH"/>
        </w:rPr>
        <w:t xml:space="preserve"> à g LPTh pour autant que « son infraction concerne un produit thérapeutique destiné à </w:t>
      </w:r>
      <w:r w:rsidRPr="00CD35AE">
        <w:rPr>
          <w:rFonts w:ascii="Arial" w:hAnsi="Arial" w:cs="Arial"/>
          <w:sz w:val="20"/>
          <w:szCs w:val="20"/>
          <w:lang w:eastAsia="fr-CH"/>
        </w:rPr>
        <w:lastRenderedPageBreak/>
        <w:t xml:space="preserve">son usage personnel ». Le renvoi effectué par l’art. 87 al. 1 let. </w:t>
      </w:r>
      <w:proofErr w:type="gramStart"/>
      <w:r w:rsidRPr="00CD35AE">
        <w:rPr>
          <w:rFonts w:ascii="Arial" w:hAnsi="Arial" w:cs="Arial"/>
          <w:sz w:val="20"/>
          <w:szCs w:val="20"/>
          <w:lang w:eastAsia="fr-CH"/>
        </w:rPr>
        <w:t>f</w:t>
      </w:r>
      <w:proofErr w:type="gramEnd"/>
      <w:r w:rsidRPr="00CD35AE">
        <w:rPr>
          <w:rFonts w:ascii="Arial" w:hAnsi="Arial" w:cs="Arial"/>
          <w:sz w:val="20"/>
          <w:szCs w:val="20"/>
          <w:lang w:eastAsia="fr-CH"/>
        </w:rPr>
        <w:t xml:space="preserve"> à l’art. 86 al. 1 englobe notamment la lettre a, selon laquelle le médecin est sanctionné s’il prescrit un médicament « en enfreignant [ses] devoirs de diligence visés aux art. 3, 7, 21, 22, 26, 29 et 42 » LPTh. En d’autres termes, le médecin qui s’auto-prescrit </w:t>
      </w:r>
      <w:r w:rsidRPr="00CD35AE">
        <w:rPr>
          <w:rFonts w:ascii="Arial" w:hAnsi="Arial" w:cs="Arial"/>
          <w:i/>
          <w:iCs/>
          <w:sz w:val="20"/>
          <w:szCs w:val="20"/>
          <w:lang w:eastAsia="fr-CH"/>
        </w:rPr>
        <w:t>en violation de l’art. 26 LPTh sur les règles reconnues des sciences pharmaceutiques et médicales</w:t>
      </w:r>
      <w:r w:rsidRPr="00CD35AE">
        <w:rPr>
          <w:rFonts w:ascii="Arial" w:hAnsi="Arial" w:cs="Arial"/>
          <w:sz w:val="20"/>
          <w:szCs w:val="20"/>
          <w:lang w:eastAsia="fr-CH"/>
        </w:rPr>
        <w:t xml:space="preserve"> encourt l’amende. </w:t>
      </w:r>
    </w:p>
    <w:p w14:paraId="3DCB6041" w14:textId="33744FBF" w:rsidR="00626FAA" w:rsidRPr="00CD35AE" w:rsidRDefault="00626FAA" w:rsidP="00563118">
      <w:pPr>
        <w:spacing w:before="200" w:after="200" w:line="240" w:lineRule="auto"/>
        <w:jc w:val="both"/>
        <w:rPr>
          <w:rFonts w:ascii="Arial" w:hAnsi="Arial" w:cs="Arial"/>
          <w:sz w:val="20"/>
          <w:szCs w:val="20"/>
          <w:lang w:eastAsia="fr-CH"/>
        </w:rPr>
      </w:pPr>
      <w:r w:rsidRPr="00CD35AE">
        <w:rPr>
          <w:rFonts w:ascii="Arial" w:hAnsi="Arial" w:cs="Arial"/>
          <w:sz w:val="20"/>
          <w:szCs w:val="20"/>
          <w:lang w:eastAsia="fr-CH"/>
        </w:rPr>
        <w:t xml:space="preserve">On a vu que l’art. 26 </w:t>
      </w:r>
      <w:r w:rsidR="00EA73AD" w:rsidRPr="00CD35AE">
        <w:rPr>
          <w:rFonts w:ascii="Arial" w:hAnsi="Arial" w:cs="Arial"/>
          <w:sz w:val="20"/>
          <w:szCs w:val="20"/>
          <w:lang w:eastAsia="fr-CH"/>
        </w:rPr>
        <w:t xml:space="preserve">al. 1 </w:t>
      </w:r>
      <w:r w:rsidRPr="00CD35AE">
        <w:rPr>
          <w:rFonts w:ascii="Arial" w:hAnsi="Arial" w:cs="Arial"/>
          <w:sz w:val="20"/>
          <w:szCs w:val="20"/>
          <w:lang w:eastAsia="fr-CH"/>
        </w:rPr>
        <w:t>LPTh peut être violé si le médecin s’auto-prescrit dans un but non-médical (par ex. détournement à des fins de trafic, de dopage intellectuel</w:t>
      </w:r>
      <w:r w:rsidRPr="00CD35AE">
        <w:rPr>
          <w:rStyle w:val="Appelnotedebasdep"/>
          <w:rFonts w:ascii="Arial" w:hAnsi="Arial" w:cs="Arial"/>
          <w:sz w:val="20"/>
          <w:szCs w:val="20"/>
          <w:lang w:eastAsia="fr-CH"/>
        </w:rPr>
        <w:footnoteReference w:id="128"/>
      </w:r>
      <w:r w:rsidRPr="00CD35AE">
        <w:rPr>
          <w:rFonts w:ascii="Arial" w:hAnsi="Arial" w:cs="Arial"/>
          <w:sz w:val="20"/>
          <w:szCs w:val="20"/>
          <w:lang w:eastAsia="fr-CH"/>
        </w:rPr>
        <w:t xml:space="preserve"> ou sportif</w:t>
      </w:r>
      <w:r w:rsidRPr="00CD35AE">
        <w:rPr>
          <w:rStyle w:val="Appelnotedebasdep"/>
          <w:rFonts w:ascii="Arial" w:hAnsi="Arial" w:cs="Arial"/>
          <w:sz w:val="20"/>
          <w:szCs w:val="20"/>
          <w:lang w:eastAsia="fr-CH"/>
        </w:rPr>
        <w:footnoteReference w:id="129"/>
      </w:r>
      <w:r w:rsidRPr="00CD35AE">
        <w:rPr>
          <w:rFonts w:ascii="Arial" w:hAnsi="Arial" w:cs="Arial"/>
          <w:sz w:val="20"/>
          <w:szCs w:val="20"/>
          <w:lang w:eastAsia="fr-CH"/>
        </w:rPr>
        <w:t xml:space="preserve">). On a également vu plus haut qu’il n’y a en revanche pas de règles </w:t>
      </w:r>
      <w:r w:rsidRPr="00CD35AE">
        <w:rPr>
          <w:rFonts w:ascii="Arial" w:hAnsi="Arial" w:cs="Arial"/>
          <w:i/>
          <w:iCs/>
          <w:sz w:val="20"/>
          <w:szCs w:val="20"/>
          <w:lang w:eastAsia="fr-CH"/>
        </w:rPr>
        <w:t>reconnues</w:t>
      </w:r>
      <w:r w:rsidRPr="00CD35AE">
        <w:rPr>
          <w:rFonts w:ascii="Arial" w:hAnsi="Arial" w:cs="Arial"/>
          <w:sz w:val="20"/>
          <w:szCs w:val="20"/>
          <w:lang w:eastAsia="fr-CH"/>
        </w:rPr>
        <w:t xml:space="preserve"> qui portent</w:t>
      </w:r>
      <w:r w:rsidRPr="00CD35AE">
        <w:rPr>
          <w:rFonts w:ascii="Arial" w:hAnsi="Arial" w:cs="Arial"/>
          <w:i/>
          <w:iCs/>
          <w:sz w:val="20"/>
          <w:szCs w:val="20"/>
          <w:lang w:eastAsia="fr-CH"/>
        </w:rPr>
        <w:t xml:space="preserve"> spécifiques</w:t>
      </w:r>
      <w:r w:rsidRPr="00CD35AE">
        <w:rPr>
          <w:rFonts w:ascii="Arial" w:hAnsi="Arial" w:cs="Arial"/>
          <w:sz w:val="20"/>
          <w:szCs w:val="20"/>
          <w:lang w:eastAsia="fr-CH"/>
        </w:rPr>
        <w:t xml:space="preserve"> sur l’auto-prescription. </w:t>
      </w:r>
    </w:p>
    <w:p w14:paraId="0443DECC" w14:textId="245A8FB0" w:rsidR="00411F1D" w:rsidRPr="00CD35AE" w:rsidRDefault="00626FAA" w:rsidP="00563118">
      <w:pPr>
        <w:spacing w:before="200" w:after="200" w:line="240" w:lineRule="auto"/>
        <w:jc w:val="both"/>
        <w:rPr>
          <w:rFonts w:ascii="Arial" w:hAnsi="Arial" w:cs="Arial"/>
          <w:sz w:val="20"/>
          <w:szCs w:val="20"/>
          <w:lang w:eastAsia="fr-CH"/>
        </w:rPr>
      </w:pPr>
      <w:r w:rsidRPr="00CD35AE">
        <w:rPr>
          <w:rFonts w:ascii="Arial" w:hAnsi="Arial" w:cs="Arial"/>
          <w:sz w:val="20"/>
          <w:szCs w:val="20"/>
          <w:lang w:eastAsia="fr-CH"/>
        </w:rPr>
        <w:t>Lorsque le médecin a seulement nui à sa propre santé, par exemple en s’auto-prescrivant le mauvais médicament, une sanction pénale ne devrait, à notre avis, pas entrer en considération. On ne voit guère quel serait l’intérêt de la société à punir les personnes qui se nuisent à elles-mêmes</w:t>
      </w:r>
      <w:r w:rsidR="00DC5927" w:rsidRPr="00CD35AE">
        <w:rPr>
          <w:rFonts w:ascii="Arial" w:hAnsi="Arial" w:cs="Arial"/>
          <w:sz w:val="20"/>
          <w:szCs w:val="20"/>
          <w:lang w:eastAsia="fr-CH"/>
        </w:rPr>
        <w:t>, en faisant un mauvais usage de médicaments</w:t>
      </w:r>
      <w:r w:rsidRPr="00CD35AE">
        <w:rPr>
          <w:rFonts w:ascii="Arial" w:hAnsi="Arial" w:cs="Arial"/>
          <w:sz w:val="20"/>
          <w:szCs w:val="20"/>
          <w:lang w:eastAsia="fr-CH"/>
        </w:rPr>
        <w:t xml:space="preserve">. </w:t>
      </w:r>
      <w:r w:rsidR="00DC5927" w:rsidRPr="00CD35AE">
        <w:rPr>
          <w:rFonts w:ascii="Arial" w:hAnsi="Arial" w:cs="Arial"/>
          <w:sz w:val="20"/>
          <w:szCs w:val="20"/>
          <w:lang w:eastAsia="fr-CH"/>
        </w:rPr>
        <w:t xml:space="preserve">Le principe de la légalité exige une interprétation stricte de la notion « enfreint les règles [en l’occurrence pas forcément reconnues] des sciences médicales ». Il serait choquant qu’un médecin, </w:t>
      </w:r>
      <w:proofErr w:type="gramStart"/>
      <w:r w:rsidR="00DC5927" w:rsidRPr="00CD35AE">
        <w:rPr>
          <w:rFonts w:ascii="Arial" w:hAnsi="Arial" w:cs="Arial"/>
          <w:sz w:val="20"/>
          <w:szCs w:val="20"/>
          <w:lang w:eastAsia="fr-CH"/>
        </w:rPr>
        <w:t>voire même</w:t>
      </w:r>
      <w:proofErr w:type="gramEnd"/>
      <w:r w:rsidR="00DC5927" w:rsidRPr="00CD35AE">
        <w:rPr>
          <w:rFonts w:ascii="Arial" w:hAnsi="Arial" w:cs="Arial"/>
          <w:sz w:val="20"/>
          <w:szCs w:val="20"/>
          <w:lang w:eastAsia="fr-CH"/>
        </w:rPr>
        <w:t xml:space="preserve"> un patient, soit puni pénalement parce qu’il a consommé un médicament pendant 3 semaines, alors que la notice d’emploi prévoit une durée de traitement de 10 jours. </w:t>
      </w:r>
    </w:p>
    <w:p w14:paraId="4F6EBE81" w14:textId="4CA0CAB0" w:rsidR="002C3B6C" w:rsidRPr="00CD35AE" w:rsidRDefault="002405D6" w:rsidP="00800E7B">
      <w:pPr>
        <w:spacing w:line="240" w:lineRule="auto"/>
        <w:jc w:val="both"/>
        <w:rPr>
          <w:rFonts w:ascii="Arial" w:hAnsi="Arial" w:cs="Arial"/>
          <w:sz w:val="20"/>
          <w:szCs w:val="20"/>
          <w:lang w:eastAsia="fr-CH"/>
        </w:rPr>
      </w:pPr>
      <w:r w:rsidRPr="00CD35AE">
        <w:rPr>
          <w:rFonts w:ascii="Arial" w:hAnsi="Arial" w:cs="Arial"/>
          <w:sz w:val="20"/>
          <w:szCs w:val="20"/>
          <w:lang w:eastAsia="fr-CH"/>
        </w:rPr>
        <w:t>Pour ce qui est des</w:t>
      </w:r>
      <w:r w:rsidR="00CC3042" w:rsidRPr="00CD35AE">
        <w:rPr>
          <w:rFonts w:ascii="Arial" w:hAnsi="Arial" w:cs="Arial"/>
          <w:sz w:val="20"/>
          <w:szCs w:val="20"/>
          <w:lang w:eastAsia="fr-CH"/>
        </w:rPr>
        <w:t xml:space="preserve"> pharmacien</w:t>
      </w:r>
      <w:r w:rsidRPr="00CD35AE">
        <w:rPr>
          <w:rFonts w:ascii="Arial" w:hAnsi="Arial" w:cs="Arial"/>
          <w:sz w:val="20"/>
          <w:szCs w:val="20"/>
          <w:lang w:eastAsia="fr-CH"/>
        </w:rPr>
        <w:t>s</w:t>
      </w:r>
      <w:r w:rsidR="0007165D" w:rsidRPr="00CD35AE">
        <w:rPr>
          <w:rFonts w:ascii="Arial" w:hAnsi="Arial" w:cs="Arial"/>
          <w:sz w:val="20"/>
          <w:szCs w:val="20"/>
          <w:lang w:eastAsia="fr-CH"/>
        </w:rPr>
        <w:t xml:space="preserve"> ou </w:t>
      </w:r>
      <w:r w:rsidRPr="00CD35AE">
        <w:rPr>
          <w:rFonts w:ascii="Arial" w:hAnsi="Arial" w:cs="Arial"/>
          <w:sz w:val="20"/>
          <w:szCs w:val="20"/>
          <w:lang w:eastAsia="fr-CH"/>
        </w:rPr>
        <w:t>des</w:t>
      </w:r>
      <w:r w:rsidR="0007165D" w:rsidRPr="00CD35AE">
        <w:rPr>
          <w:rFonts w:ascii="Arial" w:hAnsi="Arial" w:cs="Arial"/>
          <w:sz w:val="20"/>
          <w:szCs w:val="20"/>
          <w:lang w:eastAsia="fr-CH"/>
        </w:rPr>
        <w:t xml:space="preserve"> grossiste</w:t>
      </w:r>
      <w:r w:rsidRPr="00CD35AE">
        <w:rPr>
          <w:rFonts w:ascii="Arial" w:hAnsi="Arial" w:cs="Arial"/>
          <w:sz w:val="20"/>
          <w:szCs w:val="20"/>
          <w:lang w:eastAsia="fr-CH"/>
        </w:rPr>
        <w:t>s</w:t>
      </w:r>
      <w:r w:rsidR="00CC3042" w:rsidRPr="00CD35AE">
        <w:rPr>
          <w:rFonts w:ascii="Arial" w:hAnsi="Arial" w:cs="Arial"/>
          <w:sz w:val="20"/>
          <w:szCs w:val="20"/>
          <w:lang w:eastAsia="fr-CH"/>
        </w:rPr>
        <w:t>,</w:t>
      </w:r>
      <w:r w:rsidR="0007165D" w:rsidRPr="00CD35AE">
        <w:rPr>
          <w:rFonts w:ascii="Arial" w:hAnsi="Arial" w:cs="Arial"/>
          <w:sz w:val="20"/>
          <w:szCs w:val="20"/>
          <w:lang w:eastAsia="fr-CH"/>
        </w:rPr>
        <w:t xml:space="preserve"> qui,</w:t>
      </w:r>
      <w:r w:rsidR="00CC3042" w:rsidRPr="00CD35AE">
        <w:rPr>
          <w:rFonts w:ascii="Arial" w:hAnsi="Arial" w:cs="Arial"/>
          <w:sz w:val="20"/>
          <w:szCs w:val="20"/>
          <w:lang w:eastAsia="fr-CH"/>
        </w:rPr>
        <w:t xml:space="preserve"> </w:t>
      </w:r>
      <w:r w:rsidR="0007165D" w:rsidRPr="00CD35AE">
        <w:rPr>
          <w:rFonts w:ascii="Arial" w:hAnsi="Arial" w:cs="Arial"/>
          <w:sz w:val="20"/>
          <w:szCs w:val="20"/>
          <w:lang w:eastAsia="fr-CH"/>
        </w:rPr>
        <w:t>par exemple</w:t>
      </w:r>
      <w:r w:rsidR="00A72CF8" w:rsidRPr="00CD35AE">
        <w:rPr>
          <w:rFonts w:ascii="Arial" w:hAnsi="Arial" w:cs="Arial"/>
          <w:sz w:val="20"/>
          <w:szCs w:val="20"/>
          <w:lang w:eastAsia="fr-CH"/>
        </w:rPr>
        <w:t>,</w:t>
      </w:r>
      <w:r w:rsidR="0007165D" w:rsidRPr="00CD35AE">
        <w:rPr>
          <w:rFonts w:ascii="Arial" w:hAnsi="Arial" w:cs="Arial"/>
          <w:sz w:val="20"/>
          <w:szCs w:val="20"/>
          <w:lang w:eastAsia="fr-CH"/>
        </w:rPr>
        <w:t xml:space="preserve"> </w:t>
      </w:r>
      <w:r w:rsidR="003202F9" w:rsidRPr="00CD35AE">
        <w:rPr>
          <w:rFonts w:ascii="Arial" w:hAnsi="Arial" w:cs="Arial"/>
          <w:sz w:val="20"/>
          <w:szCs w:val="20"/>
          <w:lang w:eastAsia="fr-CH"/>
        </w:rPr>
        <w:t>remet</w:t>
      </w:r>
      <w:r w:rsidR="00A72CF8" w:rsidRPr="00CD35AE">
        <w:rPr>
          <w:rFonts w:ascii="Arial" w:hAnsi="Arial" w:cs="Arial"/>
          <w:sz w:val="20"/>
          <w:szCs w:val="20"/>
          <w:lang w:eastAsia="fr-CH"/>
        </w:rPr>
        <w:t>trai</w:t>
      </w:r>
      <w:r w:rsidRPr="00CD35AE">
        <w:rPr>
          <w:rFonts w:ascii="Arial" w:hAnsi="Arial" w:cs="Arial"/>
          <w:sz w:val="20"/>
          <w:szCs w:val="20"/>
          <w:lang w:eastAsia="fr-CH"/>
        </w:rPr>
        <w:t>en</w:t>
      </w:r>
      <w:r w:rsidR="00A72CF8" w:rsidRPr="00CD35AE">
        <w:rPr>
          <w:rFonts w:ascii="Arial" w:hAnsi="Arial" w:cs="Arial"/>
          <w:sz w:val="20"/>
          <w:szCs w:val="20"/>
          <w:lang w:eastAsia="fr-CH"/>
        </w:rPr>
        <w:t>t</w:t>
      </w:r>
      <w:r w:rsidR="003202F9" w:rsidRPr="00CD35AE">
        <w:rPr>
          <w:rFonts w:ascii="Arial" w:hAnsi="Arial" w:cs="Arial"/>
          <w:sz w:val="20"/>
          <w:szCs w:val="20"/>
          <w:lang w:eastAsia="fr-CH"/>
        </w:rPr>
        <w:t xml:space="preserve"> à un médecin </w:t>
      </w:r>
      <w:r w:rsidR="00D11E86" w:rsidRPr="00CD35AE">
        <w:rPr>
          <w:rFonts w:ascii="Arial" w:hAnsi="Arial" w:cs="Arial"/>
          <w:sz w:val="20"/>
          <w:szCs w:val="20"/>
          <w:lang w:eastAsia="fr-CH"/>
        </w:rPr>
        <w:t xml:space="preserve">des </w:t>
      </w:r>
      <w:r w:rsidR="0019654F" w:rsidRPr="00CD35AE">
        <w:rPr>
          <w:rFonts w:ascii="Arial" w:hAnsi="Arial" w:cs="Arial"/>
          <w:sz w:val="20"/>
          <w:szCs w:val="20"/>
          <w:lang w:eastAsia="fr-CH"/>
        </w:rPr>
        <w:t xml:space="preserve">médicaments pouvant mettre en danger la santé de ce </w:t>
      </w:r>
      <w:r w:rsidR="009A6E90" w:rsidRPr="00CD35AE">
        <w:rPr>
          <w:rFonts w:ascii="Arial" w:hAnsi="Arial" w:cs="Arial"/>
          <w:sz w:val="20"/>
          <w:szCs w:val="20"/>
          <w:lang w:eastAsia="fr-CH"/>
        </w:rPr>
        <w:t>d</w:t>
      </w:r>
      <w:r w:rsidR="0019654F" w:rsidRPr="00CD35AE">
        <w:rPr>
          <w:rFonts w:ascii="Arial" w:hAnsi="Arial" w:cs="Arial"/>
          <w:sz w:val="20"/>
          <w:szCs w:val="20"/>
          <w:lang w:eastAsia="fr-CH"/>
        </w:rPr>
        <w:t>ernier</w:t>
      </w:r>
      <w:r w:rsidR="00F07ABB" w:rsidRPr="00CD35AE">
        <w:rPr>
          <w:rFonts w:ascii="Arial" w:hAnsi="Arial" w:cs="Arial"/>
          <w:sz w:val="20"/>
          <w:szCs w:val="20"/>
          <w:lang w:eastAsia="fr-CH"/>
        </w:rPr>
        <w:t xml:space="preserve"> </w:t>
      </w:r>
      <w:r w:rsidR="00800E7B" w:rsidRPr="00CD35AE">
        <w:rPr>
          <w:rFonts w:ascii="Arial" w:hAnsi="Arial" w:cs="Arial"/>
          <w:sz w:val="20"/>
          <w:szCs w:val="20"/>
          <w:lang w:eastAsia="fr-CH"/>
        </w:rPr>
        <w:t>(</w:t>
      </w:r>
      <w:r w:rsidR="00F07ABB" w:rsidRPr="00CD35AE">
        <w:rPr>
          <w:rFonts w:ascii="Arial" w:hAnsi="Arial" w:cs="Arial"/>
          <w:sz w:val="20"/>
          <w:szCs w:val="20"/>
          <w:lang w:eastAsia="fr-CH"/>
        </w:rPr>
        <w:t>car prescrit dans une mesure non conforme aux règles de l’art</w:t>
      </w:r>
      <w:r w:rsidR="00800E7B" w:rsidRPr="00CD35AE">
        <w:rPr>
          <w:rFonts w:ascii="Arial" w:hAnsi="Arial" w:cs="Arial"/>
          <w:sz w:val="20"/>
          <w:szCs w:val="20"/>
          <w:lang w:eastAsia="fr-CH"/>
        </w:rPr>
        <w:t>)</w:t>
      </w:r>
      <w:r w:rsidR="0019654F" w:rsidRPr="00CD35AE">
        <w:rPr>
          <w:rFonts w:ascii="Arial" w:hAnsi="Arial" w:cs="Arial"/>
          <w:sz w:val="20"/>
          <w:szCs w:val="20"/>
          <w:lang w:eastAsia="fr-CH"/>
        </w:rPr>
        <w:t xml:space="preserve"> ou encore </w:t>
      </w:r>
      <w:r w:rsidR="00F07ABB" w:rsidRPr="00CD35AE">
        <w:rPr>
          <w:rFonts w:ascii="Arial" w:hAnsi="Arial" w:cs="Arial"/>
          <w:sz w:val="20"/>
          <w:szCs w:val="20"/>
          <w:lang w:eastAsia="fr-CH"/>
        </w:rPr>
        <w:t>qui remettrai</w:t>
      </w:r>
      <w:r w:rsidRPr="00CD35AE">
        <w:rPr>
          <w:rFonts w:ascii="Arial" w:hAnsi="Arial" w:cs="Arial"/>
          <w:sz w:val="20"/>
          <w:szCs w:val="20"/>
          <w:lang w:eastAsia="fr-CH"/>
        </w:rPr>
        <w:t>en</w:t>
      </w:r>
      <w:r w:rsidR="00F07ABB" w:rsidRPr="00CD35AE">
        <w:rPr>
          <w:rFonts w:ascii="Arial" w:hAnsi="Arial" w:cs="Arial"/>
          <w:sz w:val="20"/>
          <w:szCs w:val="20"/>
          <w:lang w:eastAsia="fr-CH"/>
        </w:rPr>
        <w:t xml:space="preserve">t </w:t>
      </w:r>
      <w:r w:rsidR="0019654F" w:rsidRPr="00CD35AE">
        <w:rPr>
          <w:rFonts w:ascii="Arial" w:hAnsi="Arial" w:cs="Arial"/>
          <w:sz w:val="20"/>
          <w:szCs w:val="20"/>
          <w:lang w:eastAsia="fr-CH"/>
        </w:rPr>
        <w:t xml:space="preserve">des </w:t>
      </w:r>
      <w:r w:rsidR="00D11E86" w:rsidRPr="00CD35AE">
        <w:rPr>
          <w:rFonts w:ascii="Arial" w:hAnsi="Arial" w:cs="Arial"/>
          <w:sz w:val="20"/>
          <w:szCs w:val="20"/>
          <w:lang w:eastAsia="fr-CH"/>
        </w:rPr>
        <w:t xml:space="preserve">quantités de médicaments telles qu’il est clair que ces produits ne </w:t>
      </w:r>
      <w:r w:rsidR="00A72CF8" w:rsidRPr="00CD35AE">
        <w:rPr>
          <w:rFonts w:ascii="Arial" w:hAnsi="Arial" w:cs="Arial"/>
          <w:sz w:val="20"/>
          <w:szCs w:val="20"/>
          <w:lang w:eastAsia="fr-CH"/>
        </w:rPr>
        <w:t xml:space="preserve">seront </w:t>
      </w:r>
      <w:r w:rsidR="00D11E86" w:rsidRPr="00CD35AE">
        <w:rPr>
          <w:rFonts w:ascii="Arial" w:hAnsi="Arial" w:cs="Arial"/>
          <w:sz w:val="20"/>
          <w:szCs w:val="20"/>
          <w:lang w:eastAsia="fr-CH"/>
        </w:rPr>
        <w:t>pas utilisé</w:t>
      </w:r>
      <w:r w:rsidR="007D11DF" w:rsidRPr="00CD35AE">
        <w:rPr>
          <w:rFonts w:ascii="Arial" w:hAnsi="Arial" w:cs="Arial"/>
          <w:sz w:val="20"/>
          <w:szCs w:val="20"/>
          <w:lang w:eastAsia="fr-CH"/>
        </w:rPr>
        <w:t>s</w:t>
      </w:r>
      <w:r w:rsidR="00D11E86" w:rsidRPr="00CD35AE">
        <w:rPr>
          <w:rFonts w:ascii="Arial" w:hAnsi="Arial" w:cs="Arial"/>
          <w:sz w:val="20"/>
          <w:szCs w:val="20"/>
          <w:lang w:eastAsia="fr-CH"/>
        </w:rPr>
        <w:t xml:space="preserve"> pour les soins</w:t>
      </w:r>
      <w:r w:rsidR="00AE6F86" w:rsidRPr="00CD35AE">
        <w:rPr>
          <w:rFonts w:ascii="Arial" w:hAnsi="Arial" w:cs="Arial"/>
          <w:sz w:val="20"/>
          <w:szCs w:val="20"/>
          <w:lang w:eastAsia="fr-CH"/>
        </w:rPr>
        <w:t xml:space="preserve"> de ses patients (</w:t>
      </w:r>
      <w:r w:rsidR="00D11E86" w:rsidRPr="00CD35AE">
        <w:rPr>
          <w:rFonts w:ascii="Arial" w:hAnsi="Arial" w:cs="Arial"/>
          <w:sz w:val="20"/>
          <w:szCs w:val="20"/>
          <w:lang w:eastAsia="fr-CH"/>
        </w:rPr>
        <w:t>d’urgence ou</w:t>
      </w:r>
      <w:r w:rsidR="00AE6F86" w:rsidRPr="00CD35AE">
        <w:rPr>
          <w:rFonts w:ascii="Arial" w:hAnsi="Arial" w:cs="Arial"/>
          <w:sz w:val="20"/>
          <w:szCs w:val="20"/>
          <w:lang w:eastAsia="fr-CH"/>
        </w:rPr>
        <w:t xml:space="preserve"> pas)</w:t>
      </w:r>
      <w:r w:rsidR="00647AF2" w:rsidRPr="00CD35AE">
        <w:rPr>
          <w:rFonts w:ascii="Arial" w:hAnsi="Arial" w:cs="Arial"/>
          <w:sz w:val="20"/>
          <w:szCs w:val="20"/>
          <w:lang w:eastAsia="fr-CH"/>
        </w:rPr>
        <w:t>,</w:t>
      </w:r>
      <w:r w:rsidR="00411F1D" w:rsidRPr="00CD35AE">
        <w:rPr>
          <w:rFonts w:ascii="Arial" w:hAnsi="Arial" w:cs="Arial"/>
          <w:sz w:val="20"/>
          <w:szCs w:val="20"/>
          <w:lang w:eastAsia="fr-CH"/>
        </w:rPr>
        <w:t xml:space="preserve"> </w:t>
      </w:r>
      <w:r w:rsidRPr="00CD35AE">
        <w:rPr>
          <w:rFonts w:ascii="Arial" w:hAnsi="Arial" w:cs="Arial"/>
          <w:sz w:val="20"/>
          <w:szCs w:val="20"/>
          <w:lang w:eastAsia="fr-CH"/>
        </w:rPr>
        <w:t xml:space="preserve">ils </w:t>
      </w:r>
      <w:r w:rsidR="00CC3042" w:rsidRPr="00CD35AE">
        <w:rPr>
          <w:rFonts w:ascii="Arial" w:hAnsi="Arial" w:cs="Arial"/>
          <w:sz w:val="20"/>
          <w:szCs w:val="20"/>
          <w:lang w:eastAsia="fr-CH"/>
        </w:rPr>
        <w:t>encour</w:t>
      </w:r>
      <w:r w:rsidRPr="00CD35AE">
        <w:rPr>
          <w:rFonts w:ascii="Arial" w:hAnsi="Arial" w:cs="Arial"/>
          <w:sz w:val="20"/>
          <w:szCs w:val="20"/>
          <w:lang w:eastAsia="fr-CH"/>
        </w:rPr>
        <w:t>en</w:t>
      </w:r>
      <w:r w:rsidR="00A72CF8" w:rsidRPr="00CD35AE">
        <w:rPr>
          <w:rFonts w:ascii="Arial" w:hAnsi="Arial" w:cs="Arial"/>
          <w:sz w:val="20"/>
          <w:szCs w:val="20"/>
          <w:lang w:eastAsia="fr-CH"/>
        </w:rPr>
        <w:t>t</w:t>
      </w:r>
      <w:r w:rsidR="00CC3042" w:rsidRPr="00CD35AE">
        <w:rPr>
          <w:rFonts w:ascii="Arial" w:hAnsi="Arial" w:cs="Arial"/>
          <w:sz w:val="20"/>
          <w:szCs w:val="20"/>
          <w:lang w:eastAsia="fr-CH"/>
        </w:rPr>
        <w:t xml:space="preserve"> les sanctions plus lourdes de l’art. 86 al. </w:t>
      </w:r>
      <w:proofErr w:type="gramStart"/>
      <w:r w:rsidR="00CC3042" w:rsidRPr="00CD35AE">
        <w:rPr>
          <w:rFonts w:ascii="Arial" w:hAnsi="Arial" w:cs="Arial"/>
          <w:sz w:val="20"/>
          <w:szCs w:val="20"/>
          <w:lang w:eastAsia="fr-CH"/>
        </w:rPr>
        <w:t>let</w:t>
      </w:r>
      <w:proofErr w:type="gramEnd"/>
      <w:r w:rsidR="00CC3042" w:rsidRPr="00CD35AE">
        <w:rPr>
          <w:rFonts w:ascii="Arial" w:hAnsi="Arial" w:cs="Arial"/>
          <w:sz w:val="20"/>
          <w:szCs w:val="20"/>
          <w:lang w:eastAsia="fr-CH"/>
        </w:rPr>
        <w:t xml:space="preserve"> a </w:t>
      </w:r>
      <w:r w:rsidR="00A904B3" w:rsidRPr="00CD35AE">
        <w:rPr>
          <w:rFonts w:ascii="Arial" w:hAnsi="Arial" w:cs="Arial"/>
          <w:sz w:val="20"/>
          <w:szCs w:val="20"/>
          <w:lang w:eastAsia="fr-CH"/>
        </w:rPr>
        <w:t xml:space="preserve">LPTh </w:t>
      </w:r>
      <w:r w:rsidR="00CC3042" w:rsidRPr="00CD35AE">
        <w:rPr>
          <w:rFonts w:ascii="Arial" w:hAnsi="Arial" w:cs="Arial"/>
          <w:sz w:val="20"/>
          <w:szCs w:val="20"/>
          <w:lang w:eastAsia="fr-CH"/>
        </w:rPr>
        <w:t>(« utilise</w:t>
      </w:r>
      <w:r w:rsidR="0091319B" w:rsidRPr="00CD35AE">
        <w:rPr>
          <w:rFonts w:ascii="Arial" w:hAnsi="Arial" w:cs="Arial"/>
          <w:sz w:val="20"/>
          <w:szCs w:val="20"/>
          <w:lang w:eastAsia="fr-CH"/>
        </w:rPr>
        <w:t xml:space="preserve"> </w:t>
      </w:r>
      <w:r w:rsidR="00CC3042" w:rsidRPr="00CD35AE">
        <w:rPr>
          <w:rFonts w:ascii="Arial" w:hAnsi="Arial" w:cs="Arial"/>
          <w:sz w:val="20"/>
          <w:szCs w:val="20"/>
          <w:lang w:eastAsia="fr-CH"/>
        </w:rPr>
        <w:t xml:space="preserve">[…] des médicaments </w:t>
      </w:r>
      <w:r w:rsidR="0091319B" w:rsidRPr="00CD35AE">
        <w:rPr>
          <w:rFonts w:ascii="Arial" w:hAnsi="Arial" w:cs="Arial"/>
          <w:sz w:val="20"/>
          <w:szCs w:val="20"/>
          <w:lang w:eastAsia="fr-CH"/>
        </w:rPr>
        <w:t xml:space="preserve">[…] </w:t>
      </w:r>
      <w:r w:rsidR="00CC3042" w:rsidRPr="00CD35AE">
        <w:rPr>
          <w:rFonts w:ascii="Arial" w:hAnsi="Arial" w:cs="Arial"/>
          <w:sz w:val="20"/>
          <w:szCs w:val="20"/>
          <w:lang w:eastAsia="fr-CH"/>
        </w:rPr>
        <w:t>en enfreignant les devoirs de diligence</w:t>
      </w:r>
      <w:r w:rsidR="0091319B" w:rsidRPr="00CD35AE">
        <w:rPr>
          <w:rFonts w:ascii="Arial" w:hAnsi="Arial" w:cs="Arial"/>
          <w:sz w:val="20"/>
          <w:szCs w:val="20"/>
          <w:lang w:eastAsia="fr-CH"/>
        </w:rPr>
        <w:t xml:space="preserve"> </w:t>
      </w:r>
      <w:r w:rsidR="00CE555B" w:rsidRPr="00CD35AE">
        <w:rPr>
          <w:rFonts w:ascii="Arial" w:hAnsi="Arial" w:cs="Arial"/>
          <w:sz w:val="20"/>
          <w:szCs w:val="20"/>
          <w:lang w:eastAsia="fr-CH"/>
        </w:rPr>
        <w:t>[…]</w:t>
      </w:r>
      <w:r w:rsidR="0091319B" w:rsidRPr="00CD35AE">
        <w:rPr>
          <w:rFonts w:ascii="Arial" w:hAnsi="Arial" w:cs="Arial"/>
          <w:sz w:val="20"/>
          <w:szCs w:val="20"/>
          <w:lang w:eastAsia="fr-CH"/>
        </w:rPr>
        <w:t> »</w:t>
      </w:r>
      <w:r w:rsidR="00CC3042" w:rsidRPr="00CD35AE">
        <w:rPr>
          <w:rFonts w:ascii="Arial" w:hAnsi="Arial" w:cs="Arial"/>
          <w:sz w:val="20"/>
          <w:szCs w:val="20"/>
          <w:lang w:eastAsia="fr-CH"/>
        </w:rPr>
        <w:t>)</w:t>
      </w:r>
      <w:r w:rsidR="00647AF2" w:rsidRPr="00CD35AE">
        <w:rPr>
          <w:rStyle w:val="Appelnotedebasdep"/>
          <w:rFonts w:ascii="Arial" w:hAnsi="Arial" w:cs="Arial"/>
          <w:sz w:val="20"/>
          <w:szCs w:val="20"/>
          <w:lang w:eastAsia="fr-CH"/>
        </w:rPr>
        <w:footnoteReference w:id="130"/>
      </w:r>
      <w:r w:rsidR="00CC3042" w:rsidRPr="00CD35AE">
        <w:rPr>
          <w:rFonts w:ascii="Arial" w:hAnsi="Arial" w:cs="Arial"/>
          <w:sz w:val="20"/>
          <w:szCs w:val="20"/>
          <w:lang w:eastAsia="fr-CH"/>
        </w:rPr>
        <w:t>.</w:t>
      </w:r>
      <w:r w:rsidR="00800E7B" w:rsidRPr="00CD35AE">
        <w:rPr>
          <w:rFonts w:ascii="Arial" w:hAnsi="Arial" w:cs="Arial"/>
          <w:sz w:val="20"/>
          <w:szCs w:val="20"/>
          <w:lang w:eastAsia="fr-CH"/>
        </w:rPr>
        <w:t xml:space="preserve"> </w:t>
      </w:r>
      <w:r w:rsidR="00DC5927" w:rsidRPr="00CD35AE">
        <w:rPr>
          <w:rFonts w:ascii="Arial" w:hAnsi="Arial" w:cs="Arial"/>
          <w:sz w:val="20"/>
          <w:szCs w:val="20"/>
          <w:lang w:eastAsia="fr-CH"/>
        </w:rPr>
        <w:t xml:space="preserve">Cependant, il faut que le caractère abusif de la commande, de la prescription ou de la demande du patient soit reconnaissable, en faisant preuve de la diligence attendue d’un professionnel de la santé. </w:t>
      </w:r>
    </w:p>
    <w:p w14:paraId="47AD487C" w14:textId="6A423174" w:rsidR="00AE5FAA" w:rsidRPr="00CD35AE" w:rsidRDefault="00AE5FAA" w:rsidP="00B2152F">
      <w:pPr>
        <w:pStyle w:val="Titre2"/>
      </w:pPr>
      <w:bookmarkStart w:id="63" w:name="_Toc187677739"/>
      <w:r w:rsidRPr="00CD35AE">
        <w:t xml:space="preserve">Selon la </w:t>
      </w:r>
      <w:proofErr w:type="spellStart"/>
      <w:r w:rsidRPr="00CD35AE">
        <w:t>LStup</w:t>
      </w:r>
      <w:bookmarkEnd w:id="63"/>
      <w:proofErr w:type="spellEnd"/>
    </w:p>
    <w:p w14:paraId="19F25946" w14:textId="77777777" w:rsidR="00AE5FAA" w:rsidRPr="00CD35AE" w:rsidRDefault="0007165D" w:rsidP="00DE3B44">
      <w:pPr>
        <w:spacing w:before="240" w:line="240" w:lineRule="auto"/>
        <w:jc w:val="both"/>
        <w:rPr>
          <w:rFonts w:ascii="Arial" w:hAnsi="Arial" w:cs="Arial"/>
          <w:sz w:val="20"/>
          <w:szCs w:val="20"/>
        </w:rPr>
      </w:pPr>
      <w:r w:rsidRPr="00CD35AE">
        <w:rPr>
          <w:rFonts w:ascii="Arial" w:hAnsi="Arial" w:cs="Arial"/>
          <w:sz w:val="20"/>
          <w:szCs w:val="20"/>
          <w:lang w:eastAsia="fr-CH"/>
        </w:rPr>
        <w:t>Dans le cas de médicaments cont</w:t>
      </w:r>
      <w:r w:rsidR="005B6297" w:rsidRPr="00CD35AE">
        <w:rPr>
          <w:rFonts w:ascii="Arial" w:hAnsi="Arial" w:cs="Arial"/>
          <w:sz w:val="20"/>
          <w:szCs w:val="20"/>
          <w:lang w:eastAsia="fr-CH"/>
        </w:rPr>
        <w:t>e</w:t>
      </w:r>
      <w:r w:rsidRPr="00CD35AE">
        <w:rPr>
          <w:rFonts w:ascii="Arial" w:hAnsi="Arial" w:cs="Arial"/>
          <w:sz w:val="20"/>
          <w:szCs w:val="20"/>
          <w:lang w:eastAsia="fr-CH"/>
        </w:rPr>
        <w:t>nant des SSC, l</w:t>
      </w:r>
      <w:r w:rsidR="00587B19" w:rsidRPr="00CD35AE">
        <w:rPr>
          <w:rFonts w:ascii="Arial" w:eastAsia="Times New Roman" w:hAnsi="Arial" w:cs="Arial"/>
          <w:color w:val="000000" w:themeColor="text1"/>
          <w:sz w:val="20"/>
          <w:szCs w:val="20"/>
          <w:lang w:eastAsia="fr-CH"/>
        </w:rPr>
        <w:t xml:space="preserve">’art 19 al. 1 let. </w:t>
      </w:r>
      <w:proofErr w:type="gramStart"/>
      <w:r w:rsidR="00587B19" w:rsidRPr="00CD35AE">
        <w:rPr>
          <w:rFonts w:ascii="Arial" w:eastAsia="Times New Roman" w:hAnsi="Arial" w:cs="Arial"/>
          <w:color w:val="000000" w:themeColor="text1"/>
          <w:sz w:val="20"/>
          <w:szCs w:val="20"/>
          <w:lang w:eastAsia="fr-CH"/>
        </w:rPr>
        <w:t>c</w:t>
      </w:r>
      <w:proofErr w:type="gramEnd"/>
      <w:r w:rsidR="00587B19" w:rsidRPr="00CD35AE">
        <w:rPr>
          <w:rFonts w:ascii="Arial" w:eastAsia="Times New Roman" w:hAnsi="Arial" w:cs="Arial"/>
          <w:color w:val="000000" w:themeColor="text1"/>
          <w:sz w:val="20"/>
          <w:szCs w:val="20"/>
          <w:lang w:eastAsia="fr-CH"/>
        </w:rPr>
        <w:t xml:space="preserve"> </w:t>
      </w:r>
      <w:proofErr w:type="spellStart"/>
      <w:r w:rsidR="00587B19" w:rsidRPr="00CD35AE">
        <w:rPr>
          <w:rFonts w:ascii="Arial" w:eastAsia="Times New Roman" w:hAnsi="Arial" w:cs="Arial"/>
          <w:color w:val="000000" w:themeColor="text1"/>
          <w:sz w:val="20"/>
          <w:szCs w:val="20"/>
          <w:lang w:eastAsia="fr-CH"/>
        </w:rPr>
        <w:t>L</w:t>
      </w:r>
      <w:r w:rsidR="00F75F03" w:rsidRPr="00CD35AE">
        <w:rPr>
          <w:rFonts w:ascii="Arial" w:eastAsia="Times New Roman" w:hAnsi="Arial" w:cs="Arial"/>
          <w:color w:val="000000" w:themeColor="text1"/>
          <w:sz w:val="20"/>
          <w:szCs w:val="20"/>
          <w:lang w:eastAsia="fr-CH"/>
        </w:rPr>
        <w:t>S</w:t>
      </w:r>
      <w:r w:rsidR="00587B19" w:rsidRPr="00CD35AE">
        <w:rPr>
          <w:rFonts w:ascii="Arial" w:eastAsia="Times New Roman" w:hAnsi="Arial" w:cs="Arial"/>
          <w:color w:val="000000" w:themeColor="text1"/>
          <w:sz w:val="20"/>
          <w:szCs w:val="20"/>
          <w:lang w:eastAsia="fr-CH"/>
        </w:rPr>
        <w:t>tup</w:t>
      </w:r>
      <w:proofErr w:type="spellEnd"/>
      <w:r w:rsidR="00587B19" w:rsidRPr="00CD35AE">
        <w:rPr>
          <w:rFonts w:ascii="Arial" w:eastAsia="Times New Roman" w:hAnsi="Arial" w:cs="Arial"/>
          <w:color w:val="000000" w:themeColor="text1"/>
          <w:sz w:val="20"/>
          <w:szCs w:val="20"/>
          <w:lang w:eastAsia="fr-CH"/>
        </w:rPr>
        <w:t xml:space="preserve"> punit d’une peine de trois ans</w:t>
      </w:r>
      <w:r w:rsidR="00802380" w:rsidRPr="00CD35AE">
        <w:rPr>
          <w:rFonts w:ascii="Arial" w:eastAsia="Times New Roman" w:hAnsi="Arial" w:cs="Arial"/>
          <w:color w:val="000000" w:themeColor="text1"/>
          <w:sz w:val="20"/>
          <w:szCs w:val="20"/>
          <w:lang w:eastAsia="fr-CH"/>
        </w:rPr>
        <w:t>, voire d’une peine pécuniaire,</w:t>
      </w:r>
      <w:r w:rsidR="00587B19" w:rsidRPr="00CD35AE">
        <w:rPr>
          <w:rFonts w:ascii="Arial" w:eastAsia="Times New Roman" w:hAnsi="Arial" w:cs="Arial"/>
          <w:color w:val="000000" w:themeColor="text1"/>
          <w:sz w:val="20"/>
          <w:szCs w:val="20"/>
          <w:lang w:eastAsia="fr-CH"/>
        </w:rPr>
        <w:t xml:space="preserve"> « </w:t>
      </w:r>
      <w:r w:rsidR="00587B19" w:rsidRPr="00CD35AE">
        <w:rPr>
          <w:rFonts w:ascii="Arial" w:hAnsi="Arial" w:cs="Arial"/>
          <w:sz w:val="20"/>
          <w:szCs w:val="20"/>
        </w:rPr>
        <w:t xml:space="preserve">celui qui, </w:t>
      </w:r>
      <w:r w:rsidR="00587B19" w:rsidRPr="00CD35AE">
        <w:rPr>
          <w:rFonts w:ascii="Arial" w:hAnsi="Arial" w:cs="Arial"/>
          <w:i/>
          <w:iCs/>
          <w:sz w:val="20"/>
          <w:szCs w:val="20"/>
        </w:rPr>
        <w:t>sans droit</w:t>
      </w:r>
      <w:r w:rsidR="00587B19" w:rsidRPr="00CD35AE">
        <w:rPr>
          <w:rFonts w:ascii="Arial" w:hAnsi="Arial" w:cs="Arial"/>
          <w:sz w:val="20"/>
          <w:szCs w:val="20"/>
        </w:rPr>
        <w:t>, aliène ou prescrit des stupéfiants […] »</w:t>
      </w:r>
      <w:r w:rsidR="00800E7B" w:rsidRPr="00CD35AE">
        <w:rPr>
          <w:rStyle w:val="Appelnotedebasdep"/>
          <w:rFonts w:ascii="Arial" w:hAnsi="Arial" w:cs="Arial"/>
          <w:sz w:val="20"/>
          <w:szCs w:val="20"/>
        </w:rPr>
        <w:footnoteReference w:id="131"/>
      </w:r>
      <w:r w:rsidR="00587B19" w:rsidRPr="00CD35AE">
        <w:rPr>
          <w:rFonts w:ascii="Arial" w:hAnsi="Arial" w:cs="Arial"/>
          <w:sz w:val="20"/>
          <w:szCs w:val="20"/>
        </w:rPr>
        <w:t xml:space="preserve">. </w:t>
      </w:r>
      <w:r w:rsidR="00802380" w:rsidRPr="00CD35AE">
        <w:rPr>
          <w:rFonts w:ascii="Arial" w:hAnsi="Arial" w:cs="Arial"/>
          <w:sz w:val="20"/>
          <w:szCs w:val="20"/>
        </w:rPr>
        <w:t>La même peine frappe celui qui « </w:t>
      </w:r>
      <w:r w:rsidR="00802380" w:rsidRPr="00CD35AE">
        <w:rPr>
          <w:rFonts w:ascii="Arial" w:hAnsi="Arial" w:cs="Arial"/>
          <w:i/>
          <w:iCs/>
          <w:sz w:val="20"/>
          <w:szCs w:val="20"/>
        </w:rPr>
        <w:t>sans droit,</w:t>
      </w:r>
      <w:r w:rsidR="00802380" w:rsidRPr="00CD35AE">
        <w:rPr>
          <w:rFonts w:ascii="Arial" w:hAnsi="Arial" w:cs="Arial"/>
          <w:sz w:val="20"/>
          <w:szCs w:val="20"/>
        </w:rPr>
        <w:t xml:space="preserve"> possède, détient ou acquiert des stupéfiants ou s’en procure de toute autre manière ». (</w:t>
      </w:r>
      <w:proofErr w:type="gramStart"/>
      <w:r w:rsidR="00802380" w:rsidRPr="00CD35AE">
        <w:rPr>
          <w:rFonts w:ascii="Arial" w:hAnsi="Arial" w:cs="Arial"/>
          <w:sz w:val="20"/>
          <w:szCs w:val="20"/>
        </w:rPr>
        <w:t>let</w:t>
      </w:r>
      <w:proofErr w:type="gramEnd"/>
      <w:r w:rsidR="00802380" w:rsidRPr="00CD35AE">
        <w:rPr>
          <w:rFonts w:ascii="Arial" w:hAnsi="Arial" w:cs="Arial"/>
          <w:sz w:val="20"/>
          <w:szCs w:val="20"/>
        </w:rPr>
        <w:t>. d)</w:t>
      </w:r>
      <w:r w:rsidR="009A6E90" w:rsidRPr="00CD35AE">
        <w:rPr>
          <w:rFonts w:ascii="Arial" w:hAnsi="Arial" w:cs="Arial"/>
          <w:sz w:val="20"/>
          <w:szCs w:val="20"/>
        </w:rPr>
        <w:t xml:space="preserve">. </w:t>
      </w:r>
    </w:p>
    <w:p w14:paraId="3E98A1D8" w14:textId="51E18759" w:rsidR="00AE5FAA" w:rsidRPr="00CD35AE" w:rsidRDefault="00E15C59" w:rsidP="00CC6E4E">
      <w:pPr>
        <w:spacing w:before="240" w:line="240" w:lineRule="auto"/>
        <w:jc w:val="both"/>
        <w:rPr>
          <w:rFonts w:ascii="Arial" w:hAnsi="Arial" w:cs="Arial"/>
          <w:sz w:val="20"/>
          <w:szCs w:val="20"/>
        </w:rPr>
      </w:pPr>
      <w:r w:rsidRPr="00CD35AE">
        <w:rPr>
          <w:rFonts w:ascii="Arial" w:hAnsi="Arial" w:cs="Arial"/>
          <w:sz w:val="20"/>
          <w:szCs w:val="20"/>
        </w:rPr>
        <w:t>Si l’infraction est réalisée pour « sa propre consommation », l</w:t>
      </w:r>
      <w:r w:rsidR="00587B19" w:rsidRPr="00CD35AE">
        <w:rPr>
          <w:rFonts w:ascii="Arial" w:hAnsi="Arial" w:cs="Arial"/>
          <w:sz w:val="20"/>
          <w:szCs w:val="20"/>
        </w:rPr>
        <w:t xml:space="preserve">a personne ne risque « qu’une » amende (art. 19a al. 1 </w:t>
      </w:r>
      <w:proofErr w:type="spellStart"/>
      <w:r w:rsidR="00587B19" w:rsidRPr="00CD35AE">
        <w:rPr>
          <w:rFonts w:ascii="Arial" w:hAnsi="Arial" w:cs="Arial"/>
          <w:sz w:val="20"/>
          <w:szCs w:val="20"/>
        </w:rPr>
        <w:t>L</w:t>
      </w:r>
      <w:r w:rsidR="009B422D" w:rsidRPr="00CD35AE">
        <w:rPr>
          <w:rFonts w:ascii="Arial" w:hAnsi="Arial" w:cs="Arial"/>
          <w:sz w:val="20"/>
          <w:szCs w:val="20"/>
        </w:rPr>
        <w:t>S</w:t>
      </w:r>
      <w:r w:rsidR="00587B19" w:rsidRPr="00CD35AE">
        <w:rPr>
          <w:rFonts w:ascii="Arial" w:hAnsi="Arial" w:cs="Arial"/>
          <w:sz w:val="20"/>
          <w:szCs w:val="20"/>
        </w:rPr>
        <w:t>tup</w:t>
      </w:r>
      <w:proofErr w:type="spellEnd"/>
      <w:r w:rsidR="00587B19" w:rsidRPr="00CD35AE">
        <w:rPr>
          <w:rFonts w:ascii="Arial" w:hAnsi="Arial" w:cs="Arial"/>
          <w:sz w:val="20"/>
          <w:szCs w:val="20"/>
        </w:rPr>
        <w:t>).</w:t>
      </w:r>
      <w:r w:rsidR="00DE3B44" w:rsidRPr="00CD35AE">
        <w:rPr>
          <w:rFonts w:ascii="Arial" w:hAnsi="Arial" w:cs="Arial"/>
          <w:sz w:val="20"/>
          <w:szCs w:val="20"/>
        </w:rPr>
        <w:t xml:space="preserve"> </w:t>
      </w:r>
    </w:p>
    <w:p w14:paraId="36B60D52" w14:textId="574CF13F" w:rsidR="00802380" w:rsidRPr="00CD35AE" w:rsidRDefault="00802380" w:rsidP="00E9780B">
      <w:pPr>
        <w:spacing w:before="240" w:line="240" w:lineRule="auto"/>
        <w:jc w:val="both"/>
        <w:rPr>
          <w:rFonts w:ascii="Arial" w:hAnsi="Arial" w:cs="Arial"/>
          <w:sz w:val="20"/>
          <w:szCs w:val="20"/>
        </w:rPr>
      </w:pPr>
      <w:r w:rsidRPr="00CD35AE">
        <w:rPr>
          <w:rFonts w:ascii="Arial" w:hAnsi="Arial" w:cs="Arial"/>
          <w:sz w:val="20"/>
          <w:szCs w:val="20"/>
        </w:rPr>
        <w:t xml:space="preserve">Dans tous les cas, </w:t>
      </w:r>
      <w:r w:rsidR="00A72CF8" w:rsidRPr="00CD35AE">
        <w:rPr>
          <w:rFonts w:ascii="Arial" w:hAnsi="Arial" w:cs="Arial"/>
          <w:sz w:val="20"/>
          <w:szCs w:val="20"/>
        </w:rPr>
        <w:t xml:space="preserve">à teneur de la </w:t>
      </w:r>
      <w:proofErr w:type="spellStart"/>
      <w:r w:rsidR="00A72CF8" w:rsidRPr="00CD35AE">
        <w:rPr>
          <w:rFonts w:ascii="Arial" w:hAnsi="Arial" w:cs="Arial"/>
          <w:sz w:val="20"/>
          <w:szCs w:val="20"/>
        </w:rPr>
        <w:t>LStup</w:t>
      </w:r>
      <w:proofErr w:type="spellEnd"/>
      <w:r w:rsidR="00A72CF8" w:rsidRPr="00CD35AE">
        <w:rPr>
          <w:rFonts w:ascii="Arial" w:hAnsi="Arial" w:cs="Arial"/>
          <w:sz w:val="20"/>
          <w:szCs w:val="20"/>
        </w:rPr>
        <w:t xml:space="preserve">, </w:t>
      </w:r>
      <w:r w:rsidRPr="00CD35AE">
        <w:rPr>
          <w:rFonts w:ascii="Arial" w:hAnsi="Arial" w:cs="Arial"/>
          <w:sz w:val="20"/>
          <w:szCs w:val="20"/>
        </w:rPr>
        <w:t xml:space="preserve">le médecin doit avoir procédé </w:t>
      </w:r>
      <w:r w:rsidRPr="00CD35AE">
        <w:rPr>
          <w:rFonts w:ascii="Arial" w:hAnsi="Arial" w:cs="Arial"/>
          <w:i/>
          <w:iCs/>
          <w:sz w:val="20"/>
          <w:szCs w:val="20"/>
        </w:rPr>
        <w:t>sans droit</w:t>
      </w:r>
      <w:r w:rsidRPr="00CD35AE">
        <w:rPr>
          <w:rFonts w:ascii="Arial" w:hAnsi="Arial" w:cs="Arial"/>
          <w:sz w:val="20"/>
          <w:szCs w:val="20"/>
        </w:rPr>
        <w:t xml:space="preserve">, ce qui </w:t>
      </w:r>
      <w:r w:rsidR="00E01D8D" w:rsidRPr="00CD35AE">
        <w:rPr>
          <w:rFonts w:ascii="Arial" w:hAnsi="Arial" w:cs="Arial"/>
          <w:sz w:val="20"/>
          <w:szCs w:val="20"/>
        </w:rPr>
        <w:t xml:space="preserve">sous-entend </w:t>
      </w:r>
      <w:r w:rsidRPr="00CD35AE">
        <w:rPr>
          <w:rFonts w:ascii="Arial" w:hAnsi="Arial" w:cs="Arial"/>
          <w:sz w:val="20"/>
          <w:szCs w:val="20"/>
        </w:rPr>
        <w:t xml:space="preserve">une violation de la </w:t>
      </w:r>
      <w:proofErr w:type="spellStart"/>
      <w:r w:rsidRPr="00CD35AE">
        <w:rPr>
          <w:rFonts w:ascii="Arial" w:hAnsi="Arial" w:cs="Arial"/>
          <w:sz w:val="20"/>
          <w:szCs w:val="20"/>
        </w:rPr>
        <w:t>LStup</w:t>
      </w:r>
      <w:proofErr w:type="spellEnd"/>
      <w:r w:rsidRPr="00CD35AE">
        <w:rPr>
          <w:rFonts w:ascii="Arial" w:hAnsi="Arial" w:cs="Arial"/>
          <w:sz w:val="20"/>
          <w:szCs w:val="20"/>
        </w:rPr>
        <w:t>. Or, nous avons vu qu’une auto-prescription sur la base de laquelle le pharmacien remet le médicament sous contrôle peut être licite. Si les conditions que nous avons développées plus haut sont remplies, le médecin n’agit pas « sans droit ».</w:t>
      </w:r>
    </w:p>
    <w:p w14:paraId="1E1DF9CC" w14:textId="5FAEBD13" w:rsidR="00AE5FAA" w:rsidRPr="00CD35AE" w:rsidRDefault="002419DE" w:rsidP="00587B19">
      <w:pPr>
        <w:spacing w:after="0" w:line="240" w:lineRule="auto"/>
        <w:jc w:val="both"/>
        <w:rPr>
          <w:rFonts w:ascii="Arial" w:hAnsi="Arial" w:cs="Arial"/>
          <w:sz w:val="20"/>
          <w:szCs w:val="20"/>
        </w:rPr>
      </w:pPr>
      <w:r w:rsidRPr="00CD35AE">
        <w:rPr>
          <w:rFonts w:ascii="Arial" w:hAnsi="Arial" w:cs="Arial"/>
          <w:sz w:val="20"/>
          <w:szCs w:val="20"/>
        </w:rPr>
        <w:t>L</w:t>
      </w:r>
      <w:r w:rsidR="00AB073B" w:rsidRPr="00CD35AE">
        <w:rPr>
          <w:rFonts w:ascii="Arial" w:hAnsi="Arial" w:cs="Arial"/>
          <w:sz w:val="20"/>
          <w:szCs w:val="20"/>
        </w:rPr>
        <w:t xml:space="preserve">es </w:t>
      </w:r>
      <w:r w:rsidRPr="00CD35AE">
        <w:rPr>
          <w:rFonts w:ascii="Arial" w:hAnsi="Arial" w:cs="Arial"/>
          <w:sz w:val="20"/>
          <w:szCs w:val="20"/>
        </w:rPr>
        <w:t xml:space="preserve">art. 20 </w:t>
      </w:r>
      <w:r w:rsidR="00AE5FAA" w:rsidRPr="00CD35AE">
        <w:rPr>
          <w:rFonts w:ascii="Arial" w:hAnsi="Arial" w:cs="Arial"/>
          <w:sz w:val="20"/>
          <w:szCs w:val="20"/>
        </w:rPr>
        <w:t xml:space="preserve">al. 1 let. </w:t>
      </w:r>
      <w:proofErr w:type="gramStart"/>
      <w:r w:rsidR="00AE5FAA" w:rsidRPr="00CD35AE">
        <w:rPr>
          <w:rFonts w:ascii="Arial" w:hAnsi="Arial" w:cs="Arial"/>
          <w:sz w:val="20"/>
          <w:szCs w:val="20"/>
        </w:rPr>
        <w:t>d</w:t>
      </w:r>
      <w:proofErr w:type="gramEnd"/>
      <w:r w:rsidR="00AE5FAA" w:rsidRPr="00CD35AE">
        <w:rPr>
          <w:rFonts w:ascii="Arial" w:hAnsi="Arial" w:cs="Arial"/>
          <w:sz w:val="20"/>
          <w:szCs w:val="20"/>
        </w:rPr>
        <w:t xml:space="preserve"> </w:t>
      </w:r>
      <w:r w:rsidR="00AB073B" w:rsidRPr="00CD35AE">
        <w:rPr>
          <w:rFonts w:ascii="Arial" w:hAnsi="Arial" w:cs="Arial"/>
          <w:sz w:val="20"/>
          <w:szCs w:val="20"/>
        </w:rPr>
        <w:t xml:space="preserve">et e </w:t>
      </w:r>
      <w:proofErr w:type="spellStart"/>
      <w:r w:rsidRPr="00CD35AE">
        <w:rPr>
          <w:rFonts w:ascii="Arial" w:hAnsi="Arial" w:cs="Arial"/>
          <w:sz w:val="20"/>
          <w:szCs w:val="20"/>
        </w:rPr>
        <w:t>LStup</w:t>
      </w:r>
      <w:proofErr w:type="spellEnd"/>
      <w:r w:rsidRPr="00CD35AE">
        <w:rPr>
          <w:rFonts w:ascii="Arial" w:hAnsi="Arial" w:cs="Arial"/>
          <w:sz w:val="20"/>
          <w:szCs w:val="20"/>
        </w:rPr>
        <w:t xml:space="preserve"> introdui</w:t>
      </w:r>
      <w:r w:rsidR="00AB073B" w:rsidRPr="00CD35AE">
        <w:rPr>
          <w:rFonts w:ascii="Arial" w:hAnsi="Arial" w:cs="Arial"/>
          <w:sz w:val="20"/>
          <w:szCs w:val="20"/>
        </w:rPr>
        <w:t>sen</w:t>
      </w:r>
      <w:r w:rsidRPr="00CD35AE">
        <w:rPr>
          <w:rFonts w:ascii="Arial" w:hAnsi="Arial" w:cs="Arial"/>
          <w:sz w:val="20"/>
          <w:szCs w:val="20"/>
        </w:rPr>
        <w:t>t également une peine-menace de trois ans</w:t>
      </w:r>
      <w:r w:rsidR="00AE5FAA" w:rsidRPr="00CD35AE">
        <w:rPr>
          <w:rFonts w:ascii="Arial" w:hAnsi="Arial" w:cs="Arial"/>
          <w:sz w:val="20"/>
          <w:szCs w:val="20"/>
        </w:rPr>
        <w:t>,</w:t>
      </w:r>
      <w:r w:rsidRPr="00CD35AE">
        <w:rPr>
          <w:rFonts w:ascii="Arial" w:hAnsi="Arial" w:cs="Arial"/>
          <w:sz w:val="20"/>
          <w:szCs w:val="20"/>
        </w:rPr>
        <w:t xml:space="preserve"> voire une peine pécuniaire</w:t>
      </w:r>
      <w:r w:rsidR="00AE5FAA" w:rsidRPr="00CD35AE">
        <w:rPr>
          <w:rFonts w:ascii="Arial" w:hAnsi="Arial" w:cs="Arial"/>
          <w:sz w:val="20"/>
          <w:szCs w:val="20"/>
        </w:rPr>
        <w:t>,</w:t>
      </w:r>
      <w:r w:rsidRPr="00CD35AE">
        <w:rPr>
          <w:rFonts w:ascii="Arial" w:hAnsi="Arial" w:cs="Arial"/>
          <w:sz w:val="20"/>
          <w:szCs w:val="20"/>
        </w:rPr>
        <w:t xml:space="preserve"> à l’encontre </w:t>
      </w:r>
      <w:r w:rsidR="00AE5FAA" w:rsidRPr="00CD35AE">
        <w:rPr>
          <w:rFonts w:ascii="Arial" w:hAnsi="Arial" w:cs="Arial"/>
          <w:sz w:val="20"/>
          <w:szCs w:val="20"/>
        </w:rPr>
        <w:t>d’un professionnel de la santé</w:t>
      </w:r>
      <w:r w:rsidRPr="00CD35AE">
        <w:rPr>
          <w:rFonts w:ascii="Arial" w:hAnsi="Arial" w:cs="Arial"/>
          <w:sz w:val="20"/>
          <w:szCs w:val="20"/>
        </w:rPr>
        <w:t xml:space="preserve"> qui prescrirait, utiliserait ou remettrait des stupéfiants sans respecter les art. 11</w:t>
      </w:r>
      <w:r w:rsidR="00AB073B" w:rsidRPr="00CD35AE">
        <w:rPr>
          <w:rFonts w:ascii="Arial" w:hAnsi="Arial" w:cs="Arial"/>
          <w:sz w:val="20"/>
          <w:szCs w:val="20"/>
        </w:rPr>
        <w:t xml:space="preserve"> (obligation de n’employer remette </w:t>
      </w:r>
      <w:proofErr w:type="gramStart"/>
      <w:r w:rsidR="00AB073B" w:rsidRPr="00CD35AE">
        <w:rPr>
          <w:rFonts w:ascii="Arial" w:hAnsi="Arial" w:cs="Arial"/>
          <w:sz w:val="20"/>
          <w:szCs w:val="20"/>
        </w:rPr>
        <w:t>ou</w:t>
      </w:r>
      <w:proofErr w:type="gramEnd"/>
      <w:r w:rsidR="00AB073B" w:rsidRPr="00CD35AE">
        <w:rPr>
          <w:rFonts w:ascii="Arial" w:hAnsi="Arial" w:cs="Arial"/>
          <w:sz w:val="20"/>
          <w:szCs w:val="20"/>
        </w:rPr>
        <w:t xml:space="preserve"> prescrire des SSC que « dans la mesure admise par la science »)</w:t>
      </w:r>
      <w:r w:rsidRPr="00CD35AE">
        <w:rPr>
          <w:rFonts w:ascii="Arial" w:hAnsi="Arial" w:cs="Arial"/>
          <w:sz w:val="20"/>
          <w:szCs w:val="20"/>
        </w:rPr>
        <w:t xml:space="preserve"> et 13 </w:t>
      </w:r>
      <w:proofErr w:type="spellStart"/>
      <w:r w:rsidRPr="00CD35AE">
        <w:rPr>
          <w:rFonts w:ascii="Arial" w:hAnsi="Arial" w:cs="Arial"/>
          <w:sz w:val="20"/>
          <w:szCs w:val="20"/>
        </w:rPr>
        <w:t>LStup</w:t>
      </w:r>
      <w:proofErr w:type="spellEnd"/>
      <w:r w:rsidR="00AB073B" w:rsidRPr="00CD35AE">
        <w:rPr>
          <w:rFonts w:ascii="Arial" w:hAnsi="Arial" w:cs="Arial"/>
          <w:sz w:val="20"/>
          <w:szCs w:val="20"/>
        </w:rPr>
        <w:t xml:space="preserve"> (obligation de remettre une SSC sur présentation d’une ordonnance)</w:t>
      </w:r>
      <w:r w:rsidRPr="00CD35AE">
        <w:rPr>
          <w:rFonts w:ascii="Arial" w:hAnsi="Arial" w:cs="Arial"/>
          <w:sz w:val="20"/>
          <w:szCs w:val="20"/>
        </w:rPr>
        <w:t>.</w:t>
      </w:r>
      <w:r w:rsidR="00AE5FAA" w:rsidRPr="00CD35AE">
        <w:rPr>
          <w:rFonts w:ascii="Arial" w:hAnsi="Arial" w:cs="Arial"/>
          <w:sz w:val="20"/>
          <w:szCs w:val="20"/>
        </w:rPr>
        <w:t xml:space="preserve"> L’art. 20 n’énonce pas la condition d’avoir agi « sans droit ». </w:t>
      </w:r>
      <w:r w:rsidR="00BD1D4D" w:rsidRPr="00CD35AE">
        <w:rPr>
          <w:rFonts w:ascii="Arial" w:hAnsi="Arial" w:cs="Arial"/>
          <w:sz w:val="20"/>
          <w:szCs w:val="20"/>
        </w:rPr>
        <w:t xml:space="preserve">Implicitement, le législateur a envisagé le cas d’un professionnel qui traite un patient tiers, et non l’auto-prescription.    </w:t>
      </w:r>
      <w:r w:rsidR="00AB073B" w:rsidRPr="00CD35AE">
        <w:rPr>
          <w:rFonts w:ascii="Arial" w:hAnsi="Arial" w:cs="Arial"/>
          <w:sz w:val="20"/>
          <w:szCs w:val="20"/>
        </w:rPr>
        <w:t>Cette disposition pourrait</w:t>
      </w:r>
      <w:r w:rsidR="00BD1D4D" w:rsidRPr="00CD35AE">
        <w:rPr>
          <w:rFonts w:ascii="Arial" w:hAnsi="Arial" w:cs="Arial"/>
          <w:sz w:val="20"/>
          <w:szCs w:val="20"/>
        </w:rPr>
        <w:t xml:space="preserve"> donc</w:t>
      </w:r>
      <w:r w:rsidR="00AB073B" w:rsidRPr="00CD35AE">
        <w:rPr>
          <w:rFonts w:ascii="Arial" w:hAnsi="Arial" w:cs="Arial"/>
          <w:sz w:val="20"/>
          <w:szCs w:val="20"/>
        </w:rPr>
        <w:t xml:space="preserve"> s’appliquer, par exemple, à un pharmacien qui remet une SSC dans une mesure non admise par la science ou sans ordonnance (hors exceptions prévues dans l’</w:t>
      </w:r>
      <w:proofErr w:type="spellStart"/>
      <w:r w:rsidR="00AB073B" w:rsidRPr="00CD35AE">
        <w:rPr>
          <w:rFonts w:ascii="Arial" w:hAnsi="Arial" w:cs="Arial"/>
          <w:sz w:val="20"/>
          <w:szCs w:val="20"/>
        </w:rPr>
        <w:t>OCSTup</w:t>
      </w:r>
      <w:proofErr w:type="spellEnd"/>
      <w:r w:rsidR="00AB073B" w:rsidRPr="00CD35AE">
        <w:rPr>
          <w:rFonts w:ascii="Arial" w:hAnsi="Arial" w:cs="Arial"/>
          <w:sz w:val="20"/>
          <w:szCs w:val="20"/>
        </w:rPr>
        <w:t xml:space="preserve"> -cf. pts. 6.2.2 et 6.2.3). En revanche, à notre avis, la disposition ne devrait pas s’appliquer à un médecin qui s</w:t>
      </w:r>
      <w:r w:rsidR="00EC18B2" w:rsidRPr="00CD35AE">
        <w:rPr>
          <w:rFonts w:ascii="Arial" w:hAnsi="Arial" w:cs="Arial"/>
          <w:sz w:val="20"/>
          <w:szCs w:val="20"/>
        </w:rPr>
        <w:t>’auto-</w:t>
      </w:r>
      <w:r w:rsidR="00AB073B" w:rsidRPr="00CD35AE">
        <w:rPr>
          <w:rFonts w:ascii="Arial" w:hAnsi="Arial" w:cs="Arial"/>
          <w:sz w:val="20"/>
          <w:szCs w:val="20"/>
        </w:rPr>
        <w:t xml:space="preserve">prescrit car il n’y a pas d’intérêt public à protéger ce dernier contre lui-même. </w:t>
      </w:r>
    </w:p>
    <w:p w14:paraId="5AF540BB" w14:textId="77777777" w:rsidR="00AE5FAA" w:rsidRPr="00CD35AE" w:rsidRDefault="00AE5FAA" w:rsidP="00587B19">
      <w:pPr>
        <w:spacing w:after="0" w:line="240" w:lineRule="auto"/>
        <w:jc w:val="both"/>
        <w:rPr>
          <w:rFonts w:ascii="Arial" w:hAnsi="Arial" w:cs="Arial"/>
          <w:sz w:val="20"/>
          <w:szCs w:val="20"/>
        </w:rPr>
      </w:pPr>
    </w:p>
    <w:p w14:paraId="7CAD44CE" w14:textId="19E4FDD3" w:rsidR="00587B19" w:rsidRPr="00CD35AE" w:rsidRDefault="006F02CC" w:rsidP="00587B19">
      <w:pPr>
        <w:spacing w:after="0" w:line="240" w:lineRule="auto"/>
        <w:jc w:val="both"/>
        <w:rPr>
          <w:rFonts w:ascii="Arial" w:hAnsi="Arial" w:cs="Arial"/>
          <w:sz w:val="20"/>
          <w:szCs w:val="20"/>
        </w:rPr>
      </w:pPr>
      <w:r w:rsidRPr="00CD35AE">
        <w:rPr>
          <w:rFonts w:ascii="Arial" w:hAnsi="Arial" w:cs="Arial"/>
          <w:sz w:val="20"/>
          <w:szCs w:val="20"/>
        </w:rPr>
        <w:t xml:space="preserve">Même si l’on considérait qu’il tel intérêt </w:t>
      </w:r>
      <w:r w:rsidR="00BD1D4D" w:rsidRPr="00CD35AE">
        <w:rPr>
          <w:rFonts w:ascii="Arial" w:hAnsi="Arial" w:cs="Arial"/>
          <w:sz w:val="20"/>
          <w:szCs w:val="20"/>
        </w:rPr>
        <w:t xml:space="preserve">public </w:t>
      </w:r>
      <w:r w:rsidRPr="00CD35AE">
        <w:rPr>
          <w:rFonts w:ascii="Arial" w:hAnsi="Arial" w:cs="Arial"/>
          <w:sz w:val="20"/>
          <w:szCs w:val="20"/>
        </w:rPr>
        <w:t xml:space="preserve">existe, à notre avis, une sanction sur la base de l’art. 20 al. 1 let. </w:t>
      </w:r>
      <w:proofErr w:type="gramStart"/>
      <w:r w:rsidRPr="00CD35AE">
        <w:rPr>
          <w:rFonts w:ascii="Arial" w:hAnsi="Arial" w:cs="Arial"/>
          <w:sz w:val="20"/>
          <w:szCs w:val="20"/>
        </w:rPr>
        <w:t xml:space="preserve">d </w:t>
      </w:r>
      <w:r w:rsidR="00AB073B" w:rsidRPr="00CD35AE">
        <w:rPr>
          <w:rFonts w:ascii="Arial" w:hAnsi="Arial" w:cs="Arial"/>
          <w:sz w:val="20"/>
          <w:szCs w:val="20"/>
        </w:rPr>
        <w:t xml:space="preserve"> ou</w:t>
      </w:r>
      <w:proofErr w:type="gramEnd"/>
      <w:r w:rsidR="00AB073B" w:rsidRPr="00CD35AE">
        <w:rPr>
          <w:rFonts w:ascii="Arial" w:hAnsi="Arial" w:cs="Arial"/>
          <w:sz w:val="20"/>
          <w:szCs w:val="20"/>
        </w:rPr>
        <w:t xml:space="preserve"> e </w:t>
      </w:r>
      <w:r w:rsidRPr="00CD35AE">
        <w:rPr>
          <w:rFonts w:ascii="Arial" w:hAnsi="Arial" w:cs="Arial"/>
          <w:sz w:val="20"/>
          <w:szCs w:val="20"/>
        </w:rPr>
        <w:t xml:space="preserve">cum art. 11 </w:t>
      </w:r>
      <w:proofErr w:type="spellStart"/>
      <w:r w:rsidRPr="00CD35AE">
        <w:rPr>
          <w:rFonts w:ascii="Arial" w:hAnsi="Arial" w:cs="Arial"/>
          <w:sz w:val="20"/>
          <w:szCs w:val="20"/>
        </w:rPr>
        <w:t>LStup</w:t>
      </w:r>
      <w:proofErr w:type="spellEnd"/>
      <w:r w:rsidR="001C0FA4" w:rsidRPr="00CD35AE">
        <w:rPr>
          <w:rFonts w:ascii="Arial" w:hAnsi="Arial" w:cs="Arial"/>
          <w:sz w:val="20"/>
          <w:szCs w:val="20"/>
        </w:rPr>
        <w:t xml:space="preserve"> ne devrait pouvoir être prononcée </w:t>
      </w:r>
      <w:r w:rsidR="007A1CD4" w:rsidRPr="00CD35AE">
        <w:rPr>
          <w:rFonts w:ascii="Arial" w:hAnsi="Arial" w:cs="Arial"/>
          <w:sz w:val="20"/>
          <w:szCs w:val="20"/>
        </w:rPr>
        <w:t xml:space="preserve">que si </w:t>
      </w:r>
      <w:r w:rsidR="00EC18B2" w:rsidRPr="00CD35AE">
        <w:rPr>
          <w:rFonts w:ascii="Arial" w:hAnsi="Arial" w:cs="Arial"/>
          <w:sz w:val="20"/>
          <w:szCs w:val="20"/>
        </w:rPr>
        <w:t>l’auto-</w:t>
      </w:r>
      <w:r w:rsidR="001C0FA4" w:rsidRPr="00CD35AE">
        <w:rPr>
          <w:rFonts w:ascii="Arial" w:hAnsi="Arial" w:cs="Arial"/>
          <w:sz w:val="20"/>
          <w:szCs w:val="20"/>
        </w:rPr>
        <w:t>prescription</w:t>
      </w:r>
      <w:r w:rsidR="007A1CD4" w:rsidRPr="00CD35AE">
        <w:rPr>
          <w:rFonts w:ascii="Arial" w:hAnsi="Arial" w:cs="Arial"/>
          <w:sz w:val="20"/>
          <w:szCs w:val="20"/>
        </w:rPr>
        <w:t xml:space="preserve"> est effectuée dans u</w:t>
      </w:r>
      <w:r w:rsidR="001C0FA4" w:rsidRPr="00CD35AE">
        <w:rPr>
          <w:rFonts w:ascii="Arial" w:hAnsi="Arial" w:cs="Arial"/>
          <w:sz w:val="20"/>
          <w:szCs w:val="20"/>
        </w:rPr>
        <w:t xml:space="preserve">n but </w:t>
      </w:r>
      <w:r w:rsidR="007A1CD4" w:rsidRPr="00CD35AE">
        <w:rPr>
          <w:rFonts w:ascii="Arial" w:hAnsi="Arial" w:cs="Arial"/>
          <w:sz w:val="20"/>
          <w:szCs w:val="20"/>
        </w:rPr>
        <w:t xml:space="preserve">non </w:t>
      </w:r>
      <w:r w:rsidR="001C0FA4" w:rsidRPr="00CD35AE">
        <w:rPr>
          <w:rFonts w:ascii="Arial" w:hAnsi="Arial" w:cs="Arial"/>
          <w:sz w:val="20"/>
          <w:szCs w:val="20"/>
        </w:rPr>
        <w:t>médical</w:t>
      </w:r>
      <w:r w:rsidR="007A1CD4" w:rsidRPr="00CD35AE">
        <w:rPr>
          <w:rFonts w:ascii="Arial" w:hAnsi="Arial" w:cs="Arial"/>
          <w:sz w:val="20"/>
          <w:szCs w:val="20"/>
        </w:rPr>
        <w:t xml:space="preserve">, en violation des règles des bonnes pratiques médicales ou </w:t>
      </w:r>
      <w:proofErr w:type="gramStart"/>
      <w:r w:rsidR="007A1CD4" w:rsidRPr="00CD35AE">
        <w:rPr>
          <w:rFonts w:ascii="Arial" w:hAnsi="Arial" w:cs="Arial"/>
          <w:sz w:val="20"/>
          <w:szCs w:val="20"/>
        </w:rPr>
        <w:t>pharmaceutiques  (</w:t>
      </w:r>
      <w:proofErr w:type="gramEnd"/>
      <w:r w:rsidR="007A1CD4" w:rsidRPr="00CD35AE">
        <w:rPr>
          <w:rFonts w:ascii="Arial" w:hAnsi="Arial" w:cs="Arial"/>
          <w:sz w:val="20"/>
          <w:szCs w:val="20"/>
        </w:rPr>
        <w:t>p. ex. dopage)</w:t>
      </w:r>
      <w:r w:rsidR="007A1CD4" w:rsidRPr="00CD35AE">
        <w:rPr>
          <w:rStyle w:val="Appelnotedebasdep"/>
          <w:rFonts w:ascii="Arial" w:hAnsi="Arial" w:cs="Arial"/>
          <w:sz w:val="20"/>
          <w:szCs w:val="20"/>
        </w:rPr>
        <w:footnoteReference w:id="132"/>
      </w:r>
      <w:r w:rsidRPr="00CD35AE">
        <w:rPr>
          <w:rFonts w:ascii="Arial" w:hAnsi="Arial" w:cs="Arial"/>
          <w:sz w:val="20"/>
          <w:szCs w:val="20"/>
        </w:rPr>
        <w:t>.</w:t>
      </w:r>
      <w:r w:rsidR="001C0FA4" w:rsidRPr="00CD35AE">
        <w:rPr>
          <w:rFonts w:ascii="Arial" w:hAnsi="Arial" w:cs="Arial"/>
          <w:sz w:val="20"/>
          <w:szCs w:val="20"/>
        </w:rPr>
        <w:t xml:space="preserve"> </w:t>
      </w:r>
      <w:r w:rsidR="007A1CD4" w:rsidRPr="00CD35AE">
        <w:rPr>
          <w:rFonts w:ascii="Arial" w:hAnsi="Arial" w:cs="Arial"/>
          <w:sz w:val="20"/>
          <w:szCs w:val="20"/>
        </w:rPr>
        <w:t xml:space="preserve"> Dans les autres cas, par exemple, lorsque le médecin se prescrit une SSC dans un dosage inadapté, une sanction pénale devrait</w:t>
      </w:r>
      <w:r w:rsidR="00EC18B2" w:rsidRPr="00CD35AE">
        <w:rPr>
          <w:rFonts w:ascii="Arial" w:hAnsi="Arial" w:cs="Arial"/>
          <w:sz w:val="20"/>
          <w:szCs w:val="20"/>
        </w:rPr>
        <w:t xml:space="preserve"> être exclue</w:t>
      </w:r>
      <w:r w:rsidR="007A1CD4" w:rsidRPr="00CD35AE">
        <w:rPr>
          <w:rFonts w:ascii="Arial" w:hAnsi="Arial" w:cs="Arial"/>
          <w:sz w:val="20"/>
          <w:szCs w:val="20"/>
        </w:rPr>
        <w:t>. En e</w:t>
      </w:r>
      <w:r w:rsidRPr="00CD35AE">
        <w:rPr>
          <w:rFonts w:ascii="Arial" w:hAnsi="Arial" w:cs="Arial"/>
          <w:sz w:val="20"/>
          <w:szCs w:val="20"/>
        </w:rPr>
        <w:t xml:space="preserve">ffet, bien que </w:t>
      </w:r>
      <w:r w:rsidR="00AE5FAA" w:rsidRPr="00CD35AE">
        <w:rPr>
          <w:rFonts w:ascii="Arial" w:hAnsi="Arial" w:cs="Arial"/>
          <w:sz w:val="20"/>
          <w:szCs w:val="20"/>
        </w:rPr>
        <w:t xml:space="preserve">l’art. 11 al. 1 </w:t>
      </w:r>
      <w:proofErr w:type="spellStart"/>
      <w:r w:rsidR="00AE5FAA" w:rsidRPr="00CD35AE">
        <w:rPr>
          <w:rFonts w:ascii="Arial" w:hAnsi="Arial" w:cs="Arial"/>
          <w:sz w:val="20"/>
          <w:szCs w:val="20"/>
        </w:rPr>
        <w:t>LStup</w:t>
      </w:r>
      <w:proofErr w:type="spellEnd"/>
      <w:r w:rsidR="00AE5FAA" w:rsidRPr="00CD35AE">
        <w:rPr>
          <w:rFonts w:ascii="Arial" w:hAnsi="Arial" w:cs="Arial"/>
          <w:sz w:val="20"/>
          <w:szCs w:val="20"/>
        </w:rPr>
        <w:t xml:space="preserve">, comme nous l’avons vu, exige, dans sa version allemande uniquement, que chaque prescription de SSC soit </w:t>
      </w:r>
      <w:r w:rsidR="00802380" w:rsidRPr="00CD35AE">
        <w:rPr>
          <w:rFonts w:ascii="Arial" w:hAnsi="Arial" w:cs="Arial"/>
          <w:i/>
          <w:iCs/>
          <w:sz w:val="20"/>
          <w:szCs w:val="20"/>
        </w:rPr>
        <w:t>nécessaire</w:t>
      </w:r>
      <w:r w:rsidR="00802380" w:rsidRPr="00CD35AE">
        <w:rPr>
          <w:rFonts w:ascii="Arial" w:hAnsi="Arial" w:cs="Arial"/>
          <w:sz w:val="20"/>
          <w:szCs w:val="20"/>
        </w:rPr>
        <w:t xml:space="preserve"> </w:t>
      </w:r>
      <w:r w:rsidR="00AE5FAA" w:rsidRPr="00CD35AE">
        <w:rPr>
          <w:rFonts w:ascii="Arial" w:hAnsi="Arial" w:cs="Arial"/>
          <w:sz w:val="20"/>
          <w:szCs w:val="20"/>
        </w:rPr>
        <w:t>(</w:t>
      </w:r>
      <w:r w:rsidR="002A0228" w:rsidRPr="00CD35AE">
        <w:rPr>
          <w:rFonts w:ascii="Arial" w:hAnsi="Arial" w:cs="Arial"/>
          <w:sz w:val="20"/>
          <w:szCs w:val="20"/>
        </w:rPr>
        <w:t xml:space="preserve">pt. </w:t>
      </w:r>
      <w:r w:rsidR="002A0228" w:rsidRPr="00CD35AE">
        <w:rPr>
          <w:rFonts w:ascii="Arial" w:hAnsi="Arial" w:cs="Arial"/>
          <w:sz w:val="20"/>
          <w:szCs w:val="20"/>
        </w:rPr>
        <w:fldChar w:fldCharType="begin"/>
      </w:r>
      <w:r w:rsidR="002A0228" w:rsidRPr="00CD35AE">
        <w:rPr>
          <w:rFonts w:ascii="Arial" w:hAnsi="Arial" w:cs="Arial"/>
          <w:sz w:val="20"/>
          <w:szCs w:val="20"/>
        </w:rPr>
        <w:instrText xml:space="preserve"> REF _Ref183503797 \r \h </w:instrText>
      </w:r>
      <w:r w:rsidR="00CD35AE" w:rsidRPr="00CD35AE">
        <w:rPr>
          <w:rFonts w:ascii="Arial" w:hAnsi="Arial" w:cs="Arial"/>
          <w:sz w:val="20"/>
          <w:szCs w:val="20"/>
        </w:rPr>
        <w:instrText xml:space="preserve"> \* MERGEFORMAT </w:instrText>
      </w:r>
      <w:r w:rsidR="002A0228" w:rsidRPr="00CD35AE">
        <w:rPr>
          <w:rFonts w:ascii="Arial" w:hAnsi="Arial" w:cs="Arial"/>
          <w:sz w:val="20"/>
          <w:szCs w:val="20"/>
        </w:rPr>
      </w:r>
      <w:r w:rsidR="002A0228" w:rsidRPr="00CD35AE">
        <w:rPr>
          <w:rFonts w:ascii="Arial" w:hAnsi="Arial" w:cs="Arial"/>
          <w:sz w:val="20"/>
          <w:szCs w:val="20"/>
        </w:rPr>
        <w:fldChar w:fldCharType="separate"/>
      </w:r>
      <w:r w:rsidR="006B6050" w:rsidRPr="00CD35AE">
        <w:rPr>
          <w:rFonts w:ascii="Arial" w:hAnsi="Arial" w:cs="Arial"/>
          <w:sz w:val="20"/>
          <w:szCs w:val="20"/>
        </w:rPr>
        <w:t>6.1.1</w:t>
      </w:r>
      <w:r w:rsidR="002A0228" w:rsidRPr="00CD35AE">
        <w:rPr>
          <w:rFonts w:ascii="Arial" w:hAnsi="Arial" w:cs="Arial"/>
          <w:sz w:val="20"/>
          <w:szCs w:val="20"/>
        </w:rPr>
        <w:fldChar w:fldCharType="end"/>
      </w:r>
      <w:r w:rsidR="0059680D" w:rsidRPr="00CD35AE">
        <w:rPr>
          <w:rFonts w:ascii="Arial" w:hAnsi="Arial" w:cs="Arial"/>
          <w:sz w:val="20"/>
          <w:szCs w:val="20"/>
        </w:rPr>
        <w:t>.</w:t>
      </w:r>
      <w:r w:rsidR="002A0228" w:rsidRPr="00CD35AE">
        <w:rPr>
          <w:rFonts w:ascii="Arial" w:hAnsi="Arial" w:cs="Arial"/>
          <w:sz w:val="20"/>
          <w:szCs w:val="20"/>
        </w:rPr>
        <w:t xml:space="preserve"> </w:t>
      </w:r>
      <w:proofErr w:type="gramStart"/>
      <w:r w:rsidR="00F57DEF" w:rsidRPr="00CD35AE">
        <w:rPr>
          <w:rFonts w:ascii="Arial" w:hAnsi="Arial" w:cs="Arial"/>
          <w:i/>
          <w:iCs/>
          <w:sz w:val="20"/>
          <w:szCs w:val="20"/>
        </w:rPr>
        <w:t>supra</w:t>
      </w:r>
      <w:proofErr w:type="gramEnd"/>
      <w:r w:rsidR="00F57DEF" w:rsidRPr="00CD35AE">
        <w:rPr>
          <w:rFonts w:ascii="Arial" w:hAnsi="Arial" w:cs="Arial"/>
          <w:sz w:val="20"/>
          <w:szCs w:val="20"/>
        </w:rPr>
        <w:t>)</w:t>
      </w:r>
      <w:r w:rsidRPr="00CD35AE">
        <w:rPr>
          <w:rFonts w:ascii="Arial" w:hAnsi="Arial" w:cs="Arial"/>
          <w:sz w:val="20"/>
          <w:szCs w:val="20"/>
        </w:rPr>
        <w:t xml:space="preserve">, </w:t>
      </w:r>
      <w:proofErr w:type="spellStart"/>
      <w:r w:rsidR="00587B19" w:rsidRPr="00CD35AE">
        <w:rPr>
          <w:rFonts w:ascii="Arial" w:hAnsi="Arial" w:cs="Arial"/>
          <w:smallCaps/>
          <w:sz w:val="20"/>
          <w:szCs w:val="20"/>
        </w:rPr>
        <w:t>Rutsche</w:t>
      </w:r>
      <w:proofErr w:type="spellEnd"/>
      <w:r w:rsidR="00587B19" w:rsidRPr="00CD35AE">
        <w:rPr>
          <w:rFonts w:ascii="Arial" w:hAnsi="Arial" w:cs="Arial"/>
          <w:smallCaps/>
          <w:sz w:val="20"/>
          <w:szCs w:val="20"/>
        </w:rPr>
        <w:t>/Hürlimann/Thommen</w:t>
      </w:r>
      <w:r w:rsidR="00587B19" w:rsidRPr="00CD35AE">
        <w:rPr>
          <w:rFonts w:ascii="Arial" w:hAnsi="Arial" w:cs="Arial"/>
          <w:sz w:val="20"/>
          <w:szCs w:val="20"/>
        </w:rPr>
        <w:t xml:space="preserve"> ont</w:t>
      </w:r>
      <w:r w:rsidR="00AE5FAA" w:rsidRPr="00CD35AE">
        <w:rPr>
          <w:rFonts w:ascii="Arial" w:hAnsi="Arial" w:cs="Arial"/>
          <w:sz w:val="20"/>
          <w:szCs w:val="20"/>
        </w:rPr>
        <w:t xml:space="preserve"> </w:t>
      </w:r>
      <w:r w:rsidR="00587B19" w:rsidRPr="00CD35AE">
        <w:rPr>
          <w:rFonts w:ascii="Arial" w:hAnsi="Arial" w:cs="Arial"/>
          <w:sz w:val="20"/>
          <w:szCs w:val="20"/>
        </w:rPr>
        <w:t xml:space="preserve">fait observer qu’une condamnation pénale, prononcée sur </w:t>
      </w:r>
      <w:r w:rsidRPr="00CD35AE">
        <w:rPr>
          <w:rFonts w:ascii="Arial" w:hAnsi="Arial" w:cs="Arial"/>
          <w:sz w:val="20"/>
          <w:szCs w:val="20"/>
        </w:rPr>
        <w:t xml:space="preserve">cette </w:t>
      </w:r>
      <w:r w:rsidR="00587B19" w:rsidRPr="00CD35AE">
        <w:rPr>
          <w:rFonts w:ascii="Arial" w:hAnsi="Arial" w:cs="Arial"/>
          <w:sz w:val="20"/>
          <w:szCs w:val="20"/>
        </w:rPr>
        <w:t>base violerait</w:t>
      </w:r>
      <w:r w:rsidR="00E01D8D" w:rsidRPr="00CD35AE">
        <w:rPr>
          <w:rFonts w:ascii="Arial" w:hAnsi="Arial" w:cs="Arial"/>
          <w:sz w:val="20"/>
          <w:szCs w:val="20"/>
        </w:rPr>
        <w:t>, à leur avis,</w:t>
      </w:r>
      <w:r w:rsidR="00587B19" w:rsidRPr="00CD35AE">
        <w:rPr>
          <w:rFonts w:ascii="Arial" w:hAnsi="Arial" w:cs="Arial"/>
          <w:sz w:val="20"/>
          <w:szCs w:val="20"/>
        </w:rPr>
        <w:t xml:space="preserve"> le principe de la légalité</w:t>
      </w:r>
      <w:r w:rsidR="00802380" w:rsidRPr="00CD35AE">
        <w:rPr>
          <w:rFonts w:ascii="Arial" w:hAnsi="Arial" w:cs="Arial"/>
          <w:sz w:val="20"/>
          <w:szCs w:val="20"/>
        </w:rPr>
        <w:t>. En effet, l’art. 11 al.</w:t>
      </w:r>
      <w:r w:rsidR="00F946F7" w:rsidRPr="00CD35AE">
        <w:rPr>
          <w:rFonts w:ascii="Arial" w:hAnsi="Arial" w:cs="Arial"/>
          <w:sz w:val="20"/>
          <w:szCs w:val="20"/>
        </w:rPr>
        <w:t xml:space="preserve"> </w:t>
      </w:r>
      <w:r w:rsidR="00802380" w:rsidRPr="00CD35AE">
        <w:rPr>
          <w:rFonts w:ascii="Arial" w:hAnsi="Arial" w:cs="Arial"/>
          <w:sz w:val="20"/>
          <w:szCs w:val="20"/>
        </w:rPr>
        <w:t xml:space="preserve">1 </w:t>
      </w:r>
      <w:proofErr w:type="spellStart"/>
      <w:r w:rsidR="00802380" w:rsidRPr="00CD35AE">
        <w:rPr>
          <w:rFonts w:ascii="Arial" w:hAnsi="Arial" w:cs="Arial"/>
          <w:sz w:val="20"/>
          <w:szCs w:val="20"/>
        </w:rPr>
        <w:t>LStup</w:t>
      </w:r>
      <w:proofErr w:type="spellEnd"/>
      <w:r w:rsidR="00802380" w:rsidRPr="00CD35AE">
        <w:rPr>
          <w:rFonts w:ascii="Arial" w:hAnsi="Arial" w:cs="Arial"/>
          <w:sz w:val="20"/>
          <w:szCs w:val="20"/>
        </w:rPr>
        <w:t xml:space="preserve"> est</w:t>
      </w:r>
      <w:r w:rsidR="00587B19" w:rsidRPr="00CD35AE">
        <w:rPr>
          <w:rFonts w:ascii="Arial" w:hAnsi="Arial" w:cs="Arial"/>
          <w:sz w:val="20"/>
          <w:szCs w:val="20"/>
        </w:rPr>
        <w:t xml:space="preserve"> insuffisamment précis</w:t>
      </w:r>
      <w:r w:rsidR="00587B19" w:rsidRPr="00CD35AE">
        <w:rPr>
          <w:rStyle w:val="Appelnotedebasdep"/>
          <w:rFonts w:ascii="Arial" w:hAnsi="Arial" w:cs="Arial"/>
          <w:sz w:val="20"/>
          <w:szCs w:val="20"/>
        </w:rPr>
        <w:footnoteReference w:id="133"/>
      </w:r>
      <w:r w:rsidR="00587B19" w:rsidRPr="00CD35AE">
        <w:rPr>
          <w:rFonts w:ascii="Arial" w:hAnsi="Arial" w:cs="Arial"/>
          <w:sz w:val="20"/>
          <w:szCs w:val="20"/>
        </w:rPr>
        <w:t>. Nous partageons leur point de vue.</w:t>
      </w:r>
      <w:r w:rsidR="001C0FA4" w:rsidRPr="00CD35AE">
        <w:rPr>
          <w:rFonts w:ascii="Arial" w:hAnsi="Arial" w:cs="Arial"/>
          <w:sz w:val="20"/>
          <w:szCs w:val="20"/>
        </w:rPr>
        <w:t xml:space="preserve"> </w:t>
      </w:r>
    </w:p>
    <w:p w14:paraId="07BC1166" w14:textId="77777777" w:rsidR="0025699D" w:rsidRPr="00CD35AE" w:rsidRDefault="0025699D" w:rsidP="00587B19">
      <w:pPr>
        <w:spacing w:after="0" w:line="240" w:lineRule="auto"/>
        <w:jc w:val="both"/>
        <w:rPr>
          <w:rFonts w:ascii="Arial" w:hAnsi="Arial" w:cs="Arial"/>
          <w:sz w:val="20"/>
          <w:szCs w:val="20"/>
        </w:rPr>
      </w:pPr>
    </w:p>
    <w:p w14:paraId="1CBC2058" w14:textId="13FDFD6A" w:rsidR="00587B19" w:rsidRPr="00CD35AE" w:rsidRDefault="00587B19" w:rsidP="00CD35AE">
      <w:pPr>
        <w:pStyle w:val="Titre1"/>
        <w:numPr>
          <w:ilvl w:val="0"/>
          <w:numId w:val="17"/>
        </w:numPr>
        <w:rPr>
          <w:rFonts w:ascii="Arial" w:hAnsi="Arial" w:cs="Arial"/>
          <w:sz w:val="20"/>
          <w:szCs w:val="20"/>
        </w:rPr>
      </w:pPr>
      <w:bookmarkStart w:id="64" w:name="_Toc175644190"/>
      <w:bookmarkStart w:id="65" w:name="_Toc187677740"/>
      <w:r w:rsidRPr="00CD35AE">
        <w:rPr>
          <w:rFonts w:ascii="Arial" w:hAnsi="Arial" w:cs="Arial"/>
          <w:sz w:val="20"/>
          <w:szCs w:val="20"/>
        </w:rPr>
        <w:t>Sanctions administratives</w:t>
      </w:r>
      <w:bookmarkEnd w:id="64"/>
      <w:bookmarkEnd w:id="65"/>
    </w:p>
    <w:p w14:paraId="66F34C19" w14:textId="5A70D795" w:rsidR="000B66CC" w:rsidRPr="00CD35AE" w:rsidRDefault="000B66CC" w:rsidP="00B2152F">
      <w:pPr>
        <w:pStyle w:val="Titre2"/>
      </w:pPr>
      <w:bookmarkStart w:id="66" w:name="_Toc187677741"/>
      <w:r w:rsidRPr="00CD35AE">
        <w:t>Selon la LPTh</w:t>
      </w:r>
      <w:bookmarkEnd w:id="66"/>
    </w:p>
    <w:p w14:paraId="7A49C7B4" w14:textId="4624C5DC" w:rsidR="0007165D" w:rsidRPr="00CD35AE" w:rsidRDefault="0007165D" w:rsidP="000B66CC">
      <w:pPr>
        <w:spacing w:line="240" w:lineRule="auto"/>
        <w:jc w:val="both"/>
        <w:rPr>
          <w:rFonts w:ascii="Arial" w:hAnsi="Arial" w:cs="Arial"/>
          <w:sz w:val="20"/>
          <w:szCs w:val="20"/>
          <w:lang w:eastAsia="fr-CH"/>
        </w:rPr>
      </w:pPr>
      <w:r w:rsidRPr="00CD35AE">
        <w:rPr>
          <w:rFonts w:ascii="Arial" w:hAnsi="Arial" w:cs="Arial"/>
          <w:sz w:val="20"/>
          <w:szCs w:val="20"/>
          <w:lang w:eastAsia="fr-CH"/>
        </w:rPr>
        <w:t>La LPTh prévoit</w:t>
      </w:r>
      <w:r w:rsidR="00B3791B" w:rsidRPr="00CD35AE">
        <w:rPr>
          <w:rFonts w:ascii="Arial" w:hAnsi="Arial" w:cs="Arial"/>
          <w:sz w:val="20"/>
          <w:szCs w:val="20"/>
          <w:lang w:eastAsia="fr-CH"/>
        </w:rPr>
        <w:t>,</w:t>
      </w:r>
      <w:r w:rsidRPr="00CD35AE">
        <w:rPr>
          <w:rFonts w:ascii="Arial" w:hAnsi="Arial" w:cs="Arial"/>
          <w:sz w:val="20"/>
          <w:szCs w:val="20"/>
          <w:lang w:eastAsia="fr-CH"/>
        </w:rPr>
        <w:t xml:space="preserve"> </w:t>
      </w:r>
      <w:r w:rsidR="00B3791B" w:rsidRPr="00CD35AE">
        <w:rPr>
          <w:rFonts w:ascii="Arial" w:hAnsi="Arial" w:cs="Arial"/>
          <w:sz w:val="20"/>
          <w:szCs w:val="20"/>
          <w:lang w:eastAsia="fr-CH"/>
        </w:rPr>
        <w:t>à</w:t>
      </w:r>
      <w:r w:rsidRPr="00CD35AE">
        <w:rPr>
          <w:rFonts w:ascii="Arial" w:hAnsi="Arial" w:cs="Arial"/>
          <w:sz w:val="20"/>
          <w:szCs w:val="20"/>
          <w:lang w:eastAsia="fr-CH"/>
        </w:rPr>
        <w:t xml:space="preserve"> son art. 66, différentes mesures administratives, notamment la suspension ou la révocation d’autorisation, la fermeture d’établissements, la saisie de produits</w:t>
      </w:r>
      <w:r w:rsidR="00F57DEF" w:rsidRPr="00CD35AE">
        <w:rPr>
          <w:rFonts w:ascii="Arial" w:hAnsi="Arial" w:cs="Arial"/>
          <w:sz w:val="20"/>
          <w:szCs w:val="20"/>
          <w:lang w:eastAsia="fr-CH"/>
        </w:rPr>
        <w:t xml:space="preserve">. Ces mesures sont </w:t>
      </w:r>
      <w:r w:rsidR="00AC5DEA" w:rsidRPr="00CD35AE">
        <w:rPr>
          <w:rFonts w:ascii="Arial" w:hAnsi="Arial" w:cs="Arial"/>
          <w:sz w:val="20"/>
          <w:szCs w:val="20"/>
          <w:lang w:eastAsia="fr-CH"/>
        </w:rPr>
        <w:t xml:space="preserve">prononcées par Swissmedic pour </w:t>
      </w:r>
      <w:r w:rsidR="00F57DEF" w:rsidRPr="00CD35AE">
        <w:rPr>
          <w:rFonts w:ascii="Arial" w:hAnsi="Arial" w:cs="Arial"/>
          <w:sz w:val="20"/>
          <w:szCs w:val="20"/>
          <w:lang w:eastAsia="fr-CH"/>
        </w:rPr>
        <w:t>rétablir une situation conforme au droit</w:t>
      </w:r>
      <w:r w:rsidRPr="00CD35AE">
        <w:rPr>
          <w:rFonts w:ascii="Arial" w:hAnsi="Arial" w:cs="Arial"/>
          <w:sz w:val="20"/>
          <w:szCs w:val="20"/>
          <w:lang w:eastAsia="fr-CH"/>
        </w:rPr>
        <w:t>.</w:t>
      </w:r>
      <w:r w:rsidR="0034148D" w:rsidRPr="00CD35AE">
        <w:rPr>
          <w:rFonts w:ascii="Arial" w:hAnsi="Arial" w:cs="Arial"/>
          <w:sz w:val="20"/>
          <w:szCs w:val="20"/>
          <w:lang w:eastAsia="fr-CH"/>
        </w:rPr>
        <w:t xml:space="preserve"> </w:t>
      </w:r>
      <w:r w:rsidR="00AC5DEA" w:rsidRPr="00CD35AE">
        <w:rPr>
          <w:rFonts w:ascii="Arial" w:hAnsi="Arial" w:cs="Arial"/>
          <w:sz w:val="20"/>
          <w:szCs w:val="20"/>
          <w:lang w:eastAsia="fr-CH"/>
        </w:rPr>
        <w:t>Ainsi</w:t>
      </w:r>
      <w:r w:rsidR="00F57DEF" w:rsidRPr="00CD35AE">
        <w:rPr>
          <w:rFonts w:ascii="Arial" w:hAnsi="Arial" w:cs="Arial"/>
          <w:sz w:val="20"/>
          <w:szCs w:val="20"/>
          <w:lang w:eastAsia="fr-CH"/>
        </w:rPr>
        <w:t>, dans notre hypothèse,</w:t>
      </w:r>
      <w:r w:rsidR="00AC5DEA" w:rsidRPr="00CD35AE">
        <w:rPr>
          <w:rFonts w:ascii="Arial" w:hAnsi="Arial" w:cs="Arial"/>
          <w:sz w:val="20"/>
          <w:szCs w:val="20"/>
          <w:lang w:eastAsia="fr-CH"/>
        </w:rPr>
        <w:t xml:space="preserve"> l’autorisation de commerce de gros d’un grossiste pourrait être révoquée, des produits pourraient être saisis chez un médecin en ayant commandé de trop importantes quantités.</w:t>
      </w:r>
    </w:p>
    <w:p w14:paraId="1F2768AE" w14:textId="38539F53" w:rsidR="000B66CC" w:rsidRPr="00CD35AE" w:rsidRDefault="000B66CC" w:rsidP="00B2152F">
      <w:pPr>
        <w:pStyle w:val="Titre2"/>
      </w:pPr>
      <w:bookmarkStart w:id="67" w:name="_Toc187677742"/>
      <w:r w:rsidRPr="00CD35AE">
        <w:t xml:space="preserve">Selon la </w:t>
      </w:r>
      <w:proofErr w:type="spellStart"/>
      <w:r w:rsidRPr="00CD35AE">
        <w:t>LStup</w:t>
      </w:r>
      <w:bookmarkEnd w:id="67"/>
      <w:proofErr w:type="spellEnd"/>
    </w:p>
    <w:p w14:paraId="5A692373" w14:textId="77777777" w:rsidR="000B66CC" w:rsidRPr="00CD35AE" w:rsidRDefault="000B66CC" w:rsidP="000B66CC">
      <w:pPr>
        <w:spacing w:line="240" w:lineRule="auto"/>
        <w:jc w:val="both"/>
        <w:rPr>
          <w:rFonts w:ascii="Arial" w:hAnsi="Arial" w:cs="Arial"/>
          <w:sz w:val="20"/>
          <w:szCs w:val="20"/>
          <w:lang w:eastAsia="fr-CH"/>
        </w:rPr>
      </w:pPr>
      <w:r w:rsidRPr="00CD35AE">
        <w:rPr>
          <w:rFonts w:ascii="Arial" w:hAnsi="Arial" w:cs="Arial"/>
          <w:sz w:val="20"/>
          <w:szCs w:val="20"/>
          <w:lang w:eastAsia="fr-CH"/>
        </w:rPr>
        <w:t xml:space="preserve">La </w:t>
      </w:r>
      <w:proofErr w:type="spellStart"/>
      <w:r w:rsidRPr="00CD35AE">
        <w:rPr>
          <w:rFonts w:ascii="Arial" w:hAnsi="Arial" w:cs="Arial"/>
          <w:sz w:val="20"/>
          <w:szCs w:val="20"/>
          <w:lang w:eastAsia="fr-CH"/>
        </w:rPr>
        <w:t>LStup</w:t>
      </w:r>
      <w:proofErr w:type="spellEnd"/>
      <w:r w:rsidRPr="00CD35AE">
        <w:rPr>
          <w:rFonts w:ascii="Arial" w:hAnsi="Arial" w:cs="Arial"/>
          <w:sz w:val="20"/>
          <w:szCs w:val="20"/>
          <w:lang w:eastAsia="fr-CH"/>
        </w:rPr>
        <w:t xml:space="preserve"> prévoit à son art. 12 al. 1 la possibilité pour le canton de retirer aux professionnels de la santé le droit de prescrire des stupéfiants (droit reposant sur l’art. 9 </w:t>
      </w:r>
      <w:proofErr w:type="spellStart"/>
      <w:r w:rsidRPr="00CD35AE">
        <w:rPr>
          <w:rFonts w:ascii="Arial" w:hAnsi="Arial" w:cs="Arial"/>
          <w:sz w:val="20"/>
          <w:szCs w:val="20"/>
          <w:lang w:eastAsia="fr-CH"/>
        </w:rPr>
        <w:t>LStup</w:t>
      </w:r>
      <w:proofErr w:type="spellEnd"/>
      <w:r w:rsidRPr="00CD35AE">
        <w:rPr>
          <w:rFonts w:ascii="Arial" w:hAnsi="Arial" w:cs="Arial"/>
          <w:sz w:val="20"/>
          <w:szCs w:val="20"/>
          <w:lang w:eastAsia="fr-CH"/>
        </w:rPr>
        <w:t xml:space="preserve"> – cf. pt. 6.2.1). Cette sanction de nature administrative vise les professionnels qui deviennent dépendants à des SSC comme ceux qui ont commis une infraction pénale réprimée aux art. 19 à 22 </w:t>
      </w:r>
      <w:proofErr w:type="spellStart"/>
      <w:r w:rsidRPr="00CD35AE">
        <w:rPr>
          <w:rFonts w:ascii="Arial" w:hAnsi="Arial" w:cs="Arial"/>
          <w:sz w:val="20"/>
          <w:szCs w:val="20"/>
          <w:lang w:eastAsia="fr-CH"/>
        </w:rPr>
        <w:t>LStup</w:t>
      </w:r>
      <w:proofErr w:type="spellEnd"/>
      <w:r w:rsidRPr="00CD35AE">
        <w:rPr>
          <w:rFonts w:ascii="Arial" w:hAnsi="Arial" w:cs="Arial"/>
          <w:sz w:val="20"/>
          <w:szCs w:val="20"/>
          <w:lang w:eastAsia="fr-CH"/>
        </w:rPr>
        <w:t>. Il n’est pas clair comment la dépendance doit être établie. Il n’est pas clair non plus si une sanction pénale doit avoir été prononcée au préalable.</w:t>
      </w:r>
    </w:p>
    <w:p w14:paraId="0E81DDEE" w14:textId="77777777" w:rsidR="000B66CC" w:rsidRPr="00CD35AE" w:rsidRDefault="000B66CC" w:rsidP="000B66CC">
      <w:pPr>
        <w:spacing w:line="240" w:lineRule="auto"/>
        <w:jc w:val="both"/>
        <w:rPr>
          <w:rFonts w:ascii="Arial" w:hAnsi="Arial" w:cs="Arial"/>
          <w:sz w:val="20"/>
          <w:szCs w:val="20"/>
          <w:lang w:eastAsia="fr-CH"/>
        </w:rPr>
      </w:pPr>
      <w:r w:rsidRPr="00CD35AE">
        <w:rPr>
          <w:rFonts w:ascii="Arial" w:hAnsi="Arial" w:cs="Arial"/>
          <w:sz w:val="20"/>
          <w:szCs w:val="20"/>
          <w:lang w:eastAsia="fr-CH"/>
        </w:rPr>
        <w:t xml:space="preserve">En cas de retrait du droit de prescrire des SSC, le médecin garde son droit de pratique. Il peut continuer à soigner des patients. En revanche, il ne peut plus leur prescrire certains médicaments, à savoir ceux entrant dans le champ de la </w:t>
      </w:r>
      <w:proofErr w:type="spellStart"/>
      <w:r w:rsidRPr="00CD35AE">
        <w:rPr>
          <w:rFonts w:ascii="Arial" w:hAnsi="Arial" w:cs="Arial"/>
          <w:sz w:val="20"/>
          <w:szCs w:val="20"/>
          <w:lang w:eastAsia="fr-CH"/>
        </w:rPr>
        <w:t>LStup</w:t>
      </w:r>
      <w:proofErr w:type="spellEnd"/>
      <w:r w:rsidRPr="00CD35AE">
        <w:rPr>
          <w:rFonts w:ascii="Arial" w:hAnsi="Arial" w:cs="Arial"/>
          <w:sz w:val="20"/>
          <w:szCs w:val="20"/>
          <w:lang w:eastAsia="fr-CH"/>
        </w:rPr>
        <w:t xml:space="preserve">. En bonne logique, il ne doit pas non plus pouvoir se les auto-prescrire. Comment les pharmaciens en seraient informés n’est pas indiqué. Ils devraient systématiquement consulter le registre </w:t>
      </w:r>
      <w:proofErr w:type="spellStart"/>
      <w:r w:rsidRPr="00CD35AE">
        <w:rPr>
          <w:rFonts w:ascii="Arial" w:hAnsi="Arial" w:cs="Arial"/>
          <w:sz w:val="20"/>
          <w:szCs w:val="20"/>
          <w:lang w:eastAsia="fr-CH"/>
        </w:rPr>
        <w:t>MedReg</w:t>
      </w:r>
      <w:proofErr w:type="spellEnd"/>
      <w:r w:rsidRPr="00CD35AE">
        <w:rPr>
          <w:rFonts w:ascii="Arial" w:hAnsi="Arial" w:cs="Arial"/>
          <w:sz w:val="20"/>
          <w:szCs w:val="20"/>
          <w:lang w:eastAsia="fr-CH"/>
        </w:rPr>
        <w:t xml:space="preserve"> pour vérifier que le médecin à bien le droit de prescrire des stupéfiants.</w:t>
      </w:r>
    </w:p>
    <w:p w14:paraId="2F23783E" w14:textId="670189D6" w:rsidR="000B66CC" w:rsidRPr="00CD35AE" w:rsidRDefault="00D84B6D" w:rsidP="00B2152F">
      <w:pPr>
        <w:pStyle w:val="Titre2"/>
      </w:pPr>
      <w:bookmarkStart w:id="68" w:name="_Toc187677743"/>
      <w:r w:rsidRPr="00CD35AE">
        <w:t xml:space="preserve">Selon la </w:t>
      </w:r>
      <w:proofErr w:type="spellStart"/>
      <w:r w:rsidRPr="00CD35AE">
        <w:t>LPMéd</w:t>
      </w:r>
      <w:bookmarkEnd w:id="68"/>
      <w:proofErr w:type="spellEnd"/>
    </w:p>
    <w:p w14:paraId="15398CE5" w14:textId="1E733371" w:rsidR="00AC5DEA" w:rsidRPr="00CD35AE" w:rsidRDefault="00AC5DEA" w:rsidP="000B66CC">
      <w:pPr>
        <w:spacing w:line="240" w:lineRule="auto"/>
        <w:jc w:val="both"/>
        <w:rPr>
          <w:rFonts w:ascii="Arial" w:hAnsi="Arial" w:cs="Arial"/>
          <w:sz w:val="20"/>
          <w:szCs w:val="20"/>
        </w:rPr>
      </w:pPr>
      <w:r w:rsidRPr="00CD35AE">
        <w:rPr>
          <w:rFonts w:ascii="Arial" w:hAnsi="Arial" w:cs="Arial"/>
          <w:sz w:val="20"/>
          <w:szCs w:val="20"/>
          <w:lang w:eastAsia="fr-CH"/>
        </w:rPr>
        <w:t>La</w:t>
      </w:r>
      <w:r w:rsidR="00C94C95" w:rsidRPr="00CD35AE">
        <w:rPr>
          <w:rFonts w:ascii="Arial" w:hAnsi="Arial" w:cs="Arial"/>
          <w:sz w:val="20"/>
          <w:szCs w:val="20"/>
          <w:lang w:eastAsia="fr-CH"/>
        </w:rPr>
        <w:t xml:space="preserve"> </w:t>
      </w:r>
      <w:proofErr w:type="spellStart"/>
      <w:r w:rsidR="00C94C95" w:rsidRPr="00CD35AE">
        <w:rPr>
          <w:rFonts w:ascii="Arial" w:hAnsi="Arial" w:cs="Arial"/>
          <w:sz w:val="20"/>
          <w:szCs w:val="20"/>
          <w:lang w:eastAsia="fr-CH"/>
        </w:rPr>
        <w:t>LPMéd</w:t>
      </w:r>
      <w:proofErr w:type="spellEnd"/>
      <w:r w:rsidR="00C94C95" w:rsidRPr="00CD35AE">
        <w:rPr>
          <w:rFonts w:ascii="Arial" w:hAnsi="Arial" w:cs="Arial"/>
          <w:sz w:val="20"/>
          <w:szCs w:val="20"/>
          <w:lang w:eastAsia="fr-CH"/>
        </w:rPr>
        <w:t xml:space="preserve"> énonce</w:t>
      </w:r>
      <w:r w:rsidRPr="00CD35AE">
        <w:rPr>
          <w:rFonts w:ascii="Arial" w:hAnsi="Arial" w:cs="Arial"/>
          <w:sz w:val="20"/>
          <w:szCs w:val="20"/>
          <w:lang w:eastAsia="fr-CH"/>
        </w:rPr>
        <w:t xml:space="preserve"> les conditions de l’octroi de l’autorisation (administrative) de pratique. Cette autorisation cantonale est requise pour le professionnel exerçant une </w:t>
      </w:r>
      <w:r w:rsidRPr="00CD35AE">
        <w:rPr>
          <w:rFonts w:ascii="Arial" w:hAnsi="Arial" w:cs="Arial"/>
          <w:sz w:val="20"/>
          <w:szCs w:val="20"/>
        </w:rPr>
        <w:t xml:space="preserve">profession médicale universitaire sous sa propre responsabilité professionnelle (art. 34 </w:t>
      </w:r>
      <w:proofErr w:type="spellStart"/>
      <w:r w:rsidRPr="00CD35AE">
        <w:rPr>
          <w:rFonts w:ascii="Arial" w:hAnsi="Arial" w:cs="Arial"/>
          <w:sz w:val="20"/>
          <w:szCs w:val="20"/>
        </w:rPr>
        <w:t>LPMéd</w:t>
      </w:r>
      <w:proofErr w:type="spellEnd"/>
      <w:r w:rsidRPr="00CD35AE">
        <w:rPr>
          <w:rFonts w:ascii="Arial" w:hAnsi="Arial" w:cs="Arial"/>
          <w:sz w:val="20"/>
          <w:szCs w:val="20"/>
        </w:rPr>
        <w:t xml:space="preserve">). Elle peut être soumise à des restrictions ou à des conditions conformément à l’art. 37 </w:t>
      </w:r>
      <w:proofErr w:type="spellStart"/>
      <w:r w:rsidRPr="00CD35AE">
        <w:rPr>
          <w:rFonts w:ascii="Arial" w:hAnsi="Arial" w:cs="Arial"/>
          <w:sz w:val="20"/>
          <w:szCs w:val="20"/>
        </w:rPr>
        <w:t>LPMéd</w:t>
      </w:r>
      <w:proofErr w:type="spellEnd"/>
      <w:r w:rsidRPr="00CD35AE">
        <w:rPr>
          <w:rFonts w:ascii="Arial" w:hAnsi="Arial" w:cs="Arial"/>
          <w:sz w:val="20"/>
          <w:szCs w:val="20"/>
        </w:rPr>
        <w:t>, lorsque le canton estime celles-ci « nécessaires pour garantir la fiabilité des soins médicaux et leur qualité ».</w:t>
      </w:r>
      <w:r w:rsidR="002A0228" w:rsidRPr="00CD35AE">
        <w:rPr>
          <w:rFonts w:ascii="Arial" w:hAnsi="Arial" w:cs="Arial"/>
          <w:sz w:val="20"/>
          <w:szCs w:val="20"/>
        </w:rPr>
        <w:t xml:space="preserve"> </w:t>
      </w:r>
      <w:r w:rsidR="00C94C95" w:rsidRPr="00CD35AE">
        <w:rPr>
          <w:rFonts w:ascii="Arial" w:hAnsi="Arial" w:cs="Arial"/>
          <w:sz w:val="20"/>
          <w:szCs w:val="20"/>
        </w:rPr>
        <w:t>Par ailleurs, l</w:t>
      </w:r>
      <w:r w:rsidRPr="00CD35AE">
        <w:rPr>
          <w:rFonts w:ascii="Arial" w:hAnsi="Arial" w:cs="Arial"/>
          <w:sz w:val="20"/>
          <w:szCs w:val="20"/>
        </w:rPr>
        <w:t xml:space="preserve">’autorisation peut être </w:t>
      </w:r>
      <w:r w:rsidR="00C94C95" w:rsidRPr="00CD35AE">
        <w:rPr>
          <w:rFonts w:ascii="Arial" w:hAnsi="Arial" w:cs="Arial"/>
          <w:sz w:val="20"/>
          <w:szCs w:val="20"/>
        </w:rPr>
        <w:t xml:space="preserve">entièrement </w:t>
      </w:r>
      <w:r w:rsidRPr="00CD35AE">
        <w:rPr>
          <w:rFonts w:ascii="Arial" w:hAnsi="Arial" w:cs="Arial"/>
          <w:sz w:val="20"/>
          <w:szCs w:val="20"/>
        </w:rPr>
        <w:t xml:space="preserve">retirée aux conditions de l’art. 38 </w:t>
      </w:r>
      <w:proofErr w:type="spellStart"/>
      <w:r w:rsidRPr="00CD35AE">
        <w:rPr>
          <w:rFonts w:ascii="Arial" w:hAnsi="Arial" w:cs="Arial"/>
          <w:sz w:val="20"/>
          <w:szCs w:val="20"/>
        </w:rPr>
        <w:t>LPMéd</w:t>
      </w:r>
      <w:proofErr w:type="spellEnd"/>
      <w:r w:rsidRPr="00CD35AE">
        <w:rPr>
          <w:rFonts w:ascii="Arial" w:hAnsi="Arial" w:cs="Arial"/>
          <w:sz w:val="20"/>
          <w:szCs w:val="20"/>
        </w:rPr>
        <w:t xml:space="preserve">. Un tel retrait entre en considération lorsque le médecin ne présente plus, « tant physiquement que psychiquement, les garanties nécessaires à un </w:t>
      </w:r>
      <w:r w:rsidRPr="00CD35AE">
        <w:rPr>
          <w:rFonts w:ascii="Arial" w:hAnsi="Arial" w:cs="Arial"/>
          <w:sz w:val="20"/>
          <w:szCs w:val="20"/>
        </w:rPr>
        <w:lastRenderedPageBreak/>
        <w:t xml:space="preserve">exercice irréprochable de la profession » (art. 36 al. 1 let. </w:t>
      </w:r>
      <w:proofErr w:type="gramStart"/>
      <w:r w:rsidRPr="00CD35AE">
        <w:rPr>
          <w:rFonts w:ascii="Arial" w:hAnsi="Arial" w:cs="Arial"/>
          <w:sz w:val="20"/>
          <w:szCs w:val="20"/>
        </w:rPr>
        <w:t>b</w:t>
      </w:r>
      <w:proofErr w:type="gramEnd"/>
      <w:r w:rsidRPr="00CD35AE">
        <w:rPr>
          <w:rFonts w:ascii="Arial" w:hAnsi="Arial" w:cs="Arial"/>
          <w:sz w:val="20"/>
          <w:szCs w:val="20"/>
        </w:rPr>
        <w:t xml:space="preserve"> </w:t>
      </w:r>
      <w:proofErr w:type="spellStart"/>
      <w:r w:rsidRPr="00CD35AE">
        <w:rPr>
          <w:rFonts w:ascii="Arial" w:hAnsi="Arial" w:cs="Arial"/>
          <w:sz w:val="20"/>
          <w:szCs w:val="20"/>
        </w:rPr>
        <w:t>LPMéd</w:t>
      </w:r>
      <w:proofErr w:type="spellEnd"/>
      <w:r w:rsidRPr="00CD35AE">
        <w:rPr>
          <w:rFonts w:ascii="Arial" w:hAnsi="Arial" w:cs="Arial"/>
          <w:sz w:val="20"/>
          <w:szCs w:val="20"/>
        </w:rPr>
        <w:t>)</w:t>
      </w:r>
      <w:r w:rsidR="00810C5B" w:rsidRPr="00CD35AE">
        <w:rPr>
          <w:rStyle w:val="Appelnotedebasdep"/>
          <w:rFonts w:ascii="Arial" w:hAnsi="Arial" w:cs="Arial"/>
          <w:sz w:val="20"/>
          <w:szCs w:val="20"/>
        </w:rPr>
        <w:footnoteReference w:id="134"/>
      </w:r>
      <w:r w:rsidRPr="00CD35AE">
        <w:rPr>
          <w:rFonts w:ascii="Arial" w:hAnsi="Arial" w:cs="Arial"/>
          <w:sz w:val="20"/>
          <w:szCs w:val="20"/>
        </w:rPr>
        <w:t xml:space="preserve">. Ceci peut être le cas lorsqu’il viole la législation qui lui est applicable, notamment la </w:t>
      </w:r>
      <w:proofErr w:type="spellStart"/>
      <w:r w:rsidRPr="00CD35AE">
        <w:rPr>
          <w:rFonts w:ascii="Arial" w:hAnsi="Arial" w:cs="Arial"/>
          <w:sz w:val="20"/>
          <w:szCs w:val="20"/>
        </w:rPr>
        <w:t>LStup</w:t>
      </w:r>
      <w:proofErr w:type="spellEnd"/>
      <w:r w:rsidRPr="00CD35AE">
        <w:rPr>
          <w:rFonts w:ascii="Arial" w:hAnsi="Arial" w:cs="Arial"/>
          <w:sz w:val="20"/>
          <w:szCs w:val="20"/>
        </w:rPr>
        <w:t>.</w:t>
      </w:r>
      <w:r w:rsidR="00C94C95" w:rsidRPr="00CD35AE">
        <w:rPr>
          <w:rFonts w:ascii="Arial" w:hAnsi="Arial" w:cs="Arial"/>
          <w:sz w:val="20"/>
          <w:szCs w:val="20"/>
        </w:rPr>
        <w:t xml:space="preserve"> Il s’agit alors d’une sanction administrative.</w:t>
      </w:r>
    </w:p>
    <w:p w14:paraId="5BDEDFB1" w14:textId="17300332" w:rsidR="00AC5DEA" w:rsidRPr="00CD35AE" w:rsidRDefault="00C94C95" w:rsidP="000B66CC">
      <w:pPr>
        <w:spacing w:line="240" w:lineRule="auto"/>
        <w:jc w:val="both"/>
        <w:rPr>
          <w:rFonts w:ascii="Arial" w:hAnsi="Arial" w:cs="Arial"/>
          <w:sz w:val="20"/>
          <w:szCs w:val="20"/>
        </w:rPr>
      </w:pPr>
      <w:r w:rsidRPr="00CD35AE">
        <w:rPr>
          <w:rFonts w:ascii="Arial" w:hAnsi="Arial" w:cs="Arial"/>
          <w:sz w:val="20"/>
          <w:szCs w:val="20"/>
        </w:rPr>
        <w:t xml:space="preserve">Toujours en application de la </w:t>
      </w:r>
      <w:proofErr w:type="spellStart"/>
      <w:r w:rsidRPr="00CD35AE">
        <w:rPr>
          <w:rFonts w:ascii="Arial" w:hAnsi="Arial" w:cs="Arial"/>
          <w:sz w:val="20"/>
          <w:szCs w:val="20"/>
        </w:rPr>
        <w:t>LPMéd</w:t>
      </w:r>
      <w:proofErr w:type="spellEnd"/>
      <w:r w:rsidRPr="00CD35AE">
        <w:rPr>
          <w:rFonts w:ascii="Arial" w:hAnsi="Arial" w:cs="Arial"/>
          <w:sz w:val="20"/>
          <w:szCs w:val="20"/>
        </w:rPr>
        <w:t>, d</w:t>
      </w:r>
      <w:r w:rsidR="00AC5DEA" w:rsidRPr="00CD35AE">
        <w:rPr>
          <w:rFonts w:ascii="Arial" w:hAnsi="Arial" w:cs="Arial"/>
          <w:sz w:val="20"/>
          <w:szCs w:val="20"/>
        </w:rPr>
        <w:t xml:space="preserve">es mesures </w:t>
      </w:r>
      <w:r w:rsidR="00AC5DEA" w:rsidRPr="00CD35AE">
        <w:rPr>
          <w:rFonts w:ascii="Arial" w:hAnsi="Arial" w:cs="Arial"/>
          <w:i/>
          <w:iCs/>
          <w:sz w:val="20"/>
          <w:szCs w:val="20"/>
        </w:rPr>
        <w:t>disciplinaires</w:t>
      </w:r>
      <w:r w:rsidR="00AC5DEA" w:rsidRPr="00CD35AE">
        <w:rPr>
          <w:rFonts w:ascii="Arial" w:hAnsi="Arial" w:cs="Arial"/>
          <w:sz w:val="20"/>
          <w:szCs w:val="20"/>
        </w:rPr>
        <w:t xml:space="preserve"> sont aménagées séparément à </w:t>
      </w:r>
      <w:r w:rsidRPr="00CD35AE">
        <w:rPr>
          <w:rFonts w:ascii="Arial" w:hAnsi="Arial" w:cs="Arial"/>
          <w:sz w:val="20"/>
          <w:szCs w:val="20"/>
        </w:rPr>
        <w:t xml:space="preserve">son </w:t>
      </w:r>
      <w:r w:rsidR="00AC5DEA" w:rsidRPr="00CD35AE">
        <w:rPr>
          <w:rFonts w:ascii="Arial" w:hAnsi="Arial" w:cs="Arial"/>
          <w:sz w:val="20"/>
          <w:szCs w:val="20"/>
        </w:rPr>
        <w:t xml:space="preserve">art. 43 </w:t>
      </w:r>
      <w:proofErr w:type="spellStart"/>
      <w:r w:rsidR="00AC5DEA" w:rsidRPr="00CD35AE">
        <w:rPr>
          <w:rFonts w:ascii="Arial" w:hAnsi="Arial" w:cs="Arial"/>
          <w:sz w:val="20"/>
          <w:szCs w:val="20"/>
        </w:rPr>
        <w:t>LPMéd</w:t>
      </w:r>
      <w:proofErr w:type="spellEnd"/>
      <w:r w:rsidR="00AC5DEA" w:rsidRPr="00CD35AE">
        <w:rPr>
          <w:rFonts w:ascii="Arial" w:hAnsi="Arial" w:cs="Arial"/>
          <w:sz w:val="20"/>
          <w:szCs w:val="20"/>
        </w:rPr>
        <w:t xml:space="preserve">. Elles sont infligées lorsque le professionnel de la santé viole les devoirs professionnels énoncés à l’art. 40 </w:t>
      </w:r>
      <w:proofErr w:type="spellStart"/>
      <w:r w:rsidR="00AC5DEA" w:rsidRPr="00CD35AE">
        <w:rPr>
          <w:rFonts w:ascii="Arial" w:hAnsi="Arial" w:cs="Arial"/>
          <w:sz w:val="20"/>
          <w:szCs w:val="20"/>
        </w:rPr>
        <w:t>LPMéd</w:t>
      </w:r>
      <w:proofErr w:type="spellEnd"/>
      <w:r w:rsidR="00AC5DEA" w:rsidRPr="00CD35AE">
        <w:rPr>
          <w:rFonts w:ascii="Arial" w:hAnsi="Arial" w:cs="Arial"/>
          <w:sz w:val="20"/>
          <w:szCs w:val="20"/>
        </w:rPr>
        <w:t xml:space="preserve"> ou qu’il viole la </w:t>
      </w:r>
      <w:proofErr w:type="spellStart"/>
      <w:r w:rsidR="00AC5DEA" w:rsidRPr="00CD35AE">
        <w:rPr>
          <w:rFonts w:ascii="Arial" w:hAnsi="Arial" w:cs="Arial"/>
          <w:sz w:val="20"/>
          <w:szCs w:val="20"/>
        </w:rPr>
        <w:t>LPMéd</w:t>
      </w:r>
      <w:proofErr w:type="spellEnd"/>
      <w:r w:rsidR="00AC5DEA" w:rsidRPr="00CD35AE">
        <w:rPr>
          <w:rFonts w:ascii="Arial" w:hAnsi="Arial" w:cs="Arial"/>
          <w:sz w:val="20"/>
          <w:szCs w:val="20"/>
        </w:rPr>
        <w:t xml:space="preserve"> ou ses ordonnances. Elle relève de la compétence de l’autorité de surveillance du canton. Elles vont de l’avertissement à l’interdiction définitive de pratique, en passant notamment par le blâme et l’amende. Parmi les violations des devoirs professionnels de l’art. 40, on mentionnera sa lettre a qui oblige le médecin à « exercer [son] activité avec soin et conscience professionnelle et respecter les limites des compétences [qu’il a acquis] dans le cadre de leur formation universitaire, de leur formation postgrade et de leur formation continue ». Cette clause a une portée très large, et donc passablement floue</w:t>
      </w:r>
      <w:r w:rsidRPr="00CD35AE">
        <w:rPr>
          <w:rStyle w:val="Appelnotedebasdep"/>
          <w:rFonts w:ascii="Arial" w:hAnsi="Arial" w:cs="Arial"/>
          <w:sz w:val="20"/>
          <w:szCs w:val="20"/>
        </w:rPr>
        <w:footnoteReference w:id="135"/>
      </w:r>
      <w:r w:rsidR="00AC5DEA" w:rsidRPr="00CD35AE">
        <w:rPr>
          <w:rFonts w:ascii="Arial" w:hAnsi="Arial" w:cs="Arial"/>
          <w:sz w:val="20"/>
          <w:szCs w:val="20"/>
        </w:rPr>
        <w:t xml:space="preserve">. Cependant, on peut présumer que le médecin </w:t>
      </w:r>
      <w:r w:rsidR="009543C4" w:rsidRPr="00CD35AE">
        <w:rPr>
          <w:rFonts w:ascii="Arial" w:hAnsi="Arial" w:cs="Arial"/>
          <w:sz w:val="20"/>
          <w:szCs w:val="20"/>
        </w:rPr>
        <w:t xml:space="preserve">ou le pharmacien </w:t>
      </w:r>
      <w:r w:rsidR="00AC5DEA" w:rsidRPr="00CD35AE">
        <w:rPr>
          <w:rFonts w:ascii="Arial" w:hAnsi="Arial" w:cs="Arial"/>
          <w:sz w:val="20"/>
          <w:szCs w:val="20"/>
        </w:rPr>
        <w:t xml:space="preserve">qui viole une loi suisse qui lui est applicable, dont la </w:t>
      </w:r>
      <w:proofErr w:type="spellStart"/>
      <w:r w:rsidR="00AC5DEA" w:rsidRPr="00CD35AE">
        <w:rPr>
          <w:rFonts w:ascii="Arial" w:hAnsi="Arial" w:cs="Arial"/>
          <w:sz w:val="20"/>
          <w:szCs w:val="20"/>
        </w:rPr>
        <w:t>LPTh</w:t>
      </w:r>
      <w:proofErr w:type="spellEnd"/>
      <w:r w:rsidR="00AC5DEA" w:rsidRPr="00CD35AE">
        <w:rPr>
          <w:rFonts w:ascii="Arial" w:hAnsi="Arial" w:cs="Arial"/>
          <w:sz w:val="20"/>
          <w:szCs w:val="20"/>
        </w:rPr>
        <w:t xml:space="preserve"> ou la </w:t>
      </w:r>
      <w:proofErr w:type="spellStart"/>
      <w:r w:rsidR="00AC5DEA" w:rsidRPr="00CD35AE">
        <w:rPr>
          <w:rFonts w:ascii="Arial" w:hAnsi="Arial" w:cs="Arial"/>
          <w:sz w:val="20"/>
          <w:szCs w:val="20"/>
        </w:rPr>
        <w:t>LStup</w:t>
      </w:r>
      <w:proofErr w:type="spellEnd"/>
      <w:r w:rsidR="00AC5DEA" w:rsidRPr="00CD35AE">
        <w:rPr>
          <w:rFonts w:ascii="Arial" w:hAnsi="Arial" w:cs="Arial"/>
          <w:sz w:val="20"/>
          <w:szCs w:val="20"/>
        </w:rPr>
        <w:t xml:space="preserve">, n’agit pas « avec conscience professionnelle ». Un médecin qui s’auto-prescrirait un médicament </w:t>
      </w:r>
      <w:r w:rsidRPr="00CD35AE">
        <w:rPr>
          <w:rFonts w:ascii="Arial" w:hAnsi="Arial" w:cs="Arial"/>
          <w:sz w:val="20"/>
          <w:szCs w:val="20"/>
        </w:rPr>
        <w:t>sans</w:t>
      </w:r>
      <w:r w:rsidR="00AC5DEA" w:rsidRPr="00CD35AE">
        <w:rPr>
          <w:rFonts w:ascii="Arial" w:hAnsi="Arial" w:cs="Arial"/>
          <w:sz w:val="20"/>
          <w:szCs w:val="20"/>
        </w:rPr>
        <w:t xml:space="preserve"> aucune indication médicale violerait probablement cette lettre a</w:t>
      </w:r>
      <w:r w:rsidRPr="00CD35AE">
        <w:rPr>
          <w:rFonts w:ascii="Arial" w:hAnsi="Arial" w:cs="Arial"/>
          <w:sz w:val="20"/>
          <w:szCs w:val="20"/>
        </w:rPr>
        <w:t xml:space="preserve"> en conjonction avec l’art. 26 al. 1 LPTh ou 11 al. 1 </w:t>
      </w:r>
      <w:proofErr w:type="spellStart"/>
      <w:r w:rsidRPr="00CD35AE">
        <w:rPr>
          <w:rFonts w:ascii="Arial" w:hAnsi="Arial" w:cs="Arial"/>
          <w:sz w:val="20"/>
          <w:szCs w:val="20"/>
        </w:rPr>
        <w:t>LStup</w:t>
      </w:r>
      <w:proofErr w:type="spellEnd"/>
      <w:r w:rsidRPr="00CD35AE">
        <w:rPr>
          <w:rFonts w:ascii="Arial" w:hAnsi="Arial" w:cs="Arial"/>
          <w:sz w:val="20"/>
          <w:szCs w:val="20"/>
        </w:rPr>
        <w:t xml:space="preserve"> (s’il s’agit d’une SSC)</w:t>
      </w:r>
      <w:r w:rsidR="00AC5DEA" w:rsidRPr="00CD35AE">
        <w:rPr>
          <w:rFonts w:ascii="Arial" w:hAnsi="Arial" w:cs="Arial"/>
          <w:sz w:val="20"/>
          <w:szCs w:val="20"/>
        </w:rPr>
        <w:t>.</w:t>
      </w:r>
    </w:p>
    <w:p w14:paraId="4BC6D08D" w14:textId="2692FB7F" w:rsidR="00E22CEC" w:rsidRPr="00CD35AE" w:rsidRDefault="00E22CEC" w:rsidP="00CD35AE">
      <w:pPr>
        <w:pStyle w:val="Titre1"/>
        <w:numPr>
          <w:ilvl w:val="0"/>
          <w:numId w:val="17"/>
        </w:numPr>
        <w:rPr>
          <w:rFonts w:ascii="Arial" w:hAnsi="Arial" w:cs="Arial"/>
          <w:sz w:val="20"/>
          <w:szCs w:val="20"/>
        </w:rPr>
      </w:pPr>
      <w:bookmarkStart w:id="69" w:name="_Toc121169844"/>
      <w:bookmarkStart w:id="70" w:name="_Toc175644191"/>
      <w:bookmarkStart w:id="71" w:name="_Toc187677744"/>
      <w:r w:rsidRPr="00CD35AE">
        <w:rPr>
          <w:rFonts w:ascii="Arial" w:hAnsi="Arial" w:cs="Arial"/>
          <w:sz w:val="20"/>
          <w:szCs w:val="20"/>
        </w:rPr>
        <w:t>Conclusion</w:t>
      </w:r>
      <w:bookmarkEnd w:id="69"/>
      <w:bookmarkEnd w:id="70"/>
      <w:bookmarkEnd w:id="71"/>
      <w:r w:rsidRPr="00CD35AE">
        <w:rPr>
          <w:rFonts w:ascii="Arial" w:hAnsi="Arial" w:cs="Arial"/>
          <w:sz w:val="20"/>
          <w:szCs w:val="20"/>
        </w:rPr>
        <w:t> </w:t>
      </w:r>
    </w:p>
    <w:p w14:paraId="6937C258" w14:textId="6B474571" w:rsidR="00F57DEF" w:rsidRPr="00CD35AE" w:rsidRDefault="009A78A9" w:rsidP="009A78A9">
      <w:pPr>
        <w:jc w:val="both"/>
        <w:rPr>
          <w:rFonts w:ascii="Arial" w:hAnsi="Arial" w:cs="Arial"/>
          <w:sz w:val="20"/>
          <w:szCs w:val="20"/>
        </w:rPr>
      </w:pPr>
      <w:r w:rsidRPr="00CD35AE">
        <w:rPr>
          <w:rFonts w:ascii="Arial" w:hAnsi="Arial" w:cs="Arial"/>
          <w:sz w:val="20"/>
          <w:szCs w:val="20"/>
        </w:rPr>
        <w:t>L’avocat peut se représenter lui-même en justice</w:t>
      </w:r>
      <w:r w:rsidR="000B66CC" w:rsidRPr="00CD35AE">
        <w:rPr>
          <w:rFonts w:ascii="Arial" w:hAnsi="Arial" w:cs="Arial"/>
          <w:sz w:val="20"/>
          <w:szCs w:val="20"/>
        </w:rPr>
        <w:t xml:space="preserve">, comme il peut se défendre lui-même vis-à-vis </w:t>
      </w:r>
      <w:r w:rsidRPr="00CD35AE">
        <w:rPr>
          <w:rFonts w:ascii="Arial" w:hAnsi="Arial" w:cs="Arial"/>
          <w:sz w:val="20"/>
          <w:szCs w:val="20"/>
        </w:rPr>
        <w:t>de tiers</w:t>
      </w:r>
      <w:r w:rsidR="002E6667" w:rsidRPr="00CD35AE">
        <w:rPr>
          <w:rFonts w:ascii="Arial" w:hAnsi="Arial" w:cs="Arial"/>
          <w:sz w:val="20"/>
          <w:szCs w:val="20"/>
        </w:rPr>
        <w:t xml:space="preserve"> hors des tribunaux</w:t>
      </w:r>
      <w:r w:rsidRPr="00CD35AE">
        <w:rPr>
          <w:rFonts w:ascii="Arial" w:hAnsi="Arial" w:cs="Arial"/>
          <w:sz w:val="20"/>
          <w:szCs w:val="20"/>
        </w:rPr>
        <w:t xml:space="preserve">. </w:t>
      </w:r>
      <w:r w:rsidR="000B66CC" w:rsidRPr="00CD35AE">
        <w:rPr>
          <w:rFonts w:ascii="Arial" w:hAnsi="Arial" w:cs="Arial"/>
          <w:sz w:val="20"/>
          <w:szCs w:val="20"/>
        </w:rPr>
        <w:t xml:space="preserve">Ce comportement </w:t>
      </w:r>
      <w:r w:rsidRPr="00CD35AE">
        <w:rPr>
          <w:rFonts w:ascii="Arial" w:hAnsi="Arial" w:cs="Arial"/>
          <w:sz w:val="20"/>
          <w:szCs w:val="20"/>
        </w:rPr>
        <w:t>n’est pas conseillé, notamment dans des affaires à gros risques ou à charge émotionnelle élevée (p</w:t>
      </w:r>
      <w:r w:rsidR="00E0240C" w:rsidRPr="00CD35AE">
        <w:rPr>
          <w:rFonts w:ascii="Arial" w:hAnsi="Arial" w:cs="Arial"/>
          <w:sz w:val="20"/>
          <w:szCs w:val="20"/>
        </w:rPr>
        <w:t>.</w:t>
      </w:r>
      <w:r w:rsidRPr="00CD35AE">
        <w:rPr>
          <w:rFonts w:ascii="Arial" w:hAnsi="Arial" w:cs="Arial"/>
          <w:sz w:val="20"/>
          <w:szCs w:val="20"/>
        </w:rPr>
        <w:t xml:space="preserve"> ex. pénal, divorce)</w:t>
      </w:r>
      <w:r w:rsidR="00EC18B2" w:rsidRPr="00CD35AE">
        <w:rPr>
          <w:rStyle w:val="Appelnotedebasdep"/>
          <w:rFonts w:ascii="Arial" w:hAnsi="Arial" w:cs="Arial"/>
          <w:sz w:val="20"/>
          <w:szCs w:val="20"/>
        </w:rPr>
        <w:footnoteReference w:id="136"/>
      </w:r>
      <w:r w:rsidRPr="00CD35AE">
        <w:rPr>
          <w:rFonts w:ascii="Arial" w:hAnsi="Arial" w:cs="Arial"/>
          <w:sz w:val="20"/>
          <w:szCs w:val="20"/>
        </w:rPr>
        <w:t xml:space="preserve">. </w:t>
      </w:r>
      <w:r w:rsidR="000B66CC" w:rsidRPr="00CD35AE">
        <w:rPr>
          <w:rFonts w:ascii="Arial" w:hAnsi="Arial" w:cs="Arial"/>
          <w:sz w:val="20"/>
          <w:szCs w:val="20"/>
        </w:rPr>
        <w:t xml:space="preserve">Il n’est cependant pas interdit. </w:t>
      </w:r>
      <w:r w:rsidRPr="00CD35AE">
        <w:rPr>
          <w:rFonts w:ascii="Arial" w:hAnsi="Arial" w:cs="Arial"/>
          <w:sz w:val="20"/>
          <w:szCs w:val="20"/>
        </w:rPr>
        <w:t>Il devrait en aller de même pour les médecins</w:t>
      </w:r>
      <w:r w:rsidR="000B66CC" w:rsidRPr="00CD35AE">
        <w:rPr>
          <w:rFonts w:ascii="Arial" w:hAnsi="Arial" w:cs="Arial"/>
          <w:sz w:val="20"/>
          <w:szCs w:val="20"/>
        </w:rPr>
        <w:t> : u</w:t>
      </w:r>
      <w:r w:rsidRPr="00CD35AE">
        <w:rPr>
          <w:rFonts w:ascii="Arial" w:hAnsi="Arial" w:cs="Arial"/>
          <w:sz w:val="20"/>
          <w:szCs w:val="20"/>
        </w:rPr>
        <w:t xml:space="preserve">ne interdiction </w:t>
      </w:r>
      <w:r w:rsidRPr="00CD35AE">
        <w:rPr>
          <w:rFonts w:ascii="Arial" w:hAnsi="Arial" w:cs="Arial"/>
          <w:i/>
          <w:iCs/>
          <w:sz w:val="20"/>
          <w:szCs w:val="20"/>
        </w:rPr>
        <w:t>de principe</w:t>
      </w:r>
      <w:r w:rsidRPr="00CD35AE">
        <w:rPr>
          <w:rFonts w:ascii="Arial" w:hAnsi="Arial" w:cs="Arial"/>
          <w:sz w:val="20"/>
          <w:szCs w:val="20"/>
        </w:rPr>
        <w:t xml:space="preserve"> n’a pas lieu d’être.</w:t>
      </w:r>
    </w:p>
    <w:p w14:paraId="192334F7" w14:textId="4CA911E4" w:rsidR="00CF376E" w:rsidRPr="00CD35AE" w:rsidRDefault="009A78A9" w:rsidP="009A78A9">
      <w:pPr>
        <w:jc w:val="both"/>
        <w:rPr>
          <w:rFonts w:ascii="Arial" w:hAnsi="Arial" w:cs="Arial"/>
          <w:sz w:val="20"/>
          <w:szCs w:val="20"/>
        </w:rPr>
      </w:pPr>
      <w:r w:rsidRPr="00CD35AE">
        <w:rPr>
          <w:rFonts w:ascii="Arial" w:hAnsi="Arial" w:cs="Arial"/>
          <w:sz w:val="20"/>
          <w:szCs w:val="20"/>
        </w:rPr>
        <w:t xml:space="preserve">En revanche, la pratique </w:t>
      </w:r>
      <w:r w:rsidR="00F57DEF" w:rsidRPr="00CD35AE">
        <w:rPr>
          <w:rFonts w:ascii="Arial" w:hAnsi="Arial" w:cs="Arial"/>
          <w:sz w:val="20"/>
          <w:szCs w:val="20"/>
        </w:rPr>
        <w:t xml:space="preserve">d’automédication </w:t>
      </w:r>
      <w:r w:rsidRPr="00CD35AE">
        <w:rPr>
          <w:rFonts w:ascii="Arial" w:hAnsi="Arial" w:cs="Arial"/>
          <w:sz w:val="20"/>
          <w:szCs w:val="20"/>
        </w:rPr>
        <w:t xml:space="preserve">pourrait être </w:t>
      </w:r>
      <w:r w:rsidRPr="00CD35AE">
        <w:rPr>
          <w:rFonts w:ascii="Arial" w:hAnsi="Arial" w:cs="Arial"/>
          <w:i/>
          <w:iCs/>
          <w:sz w:val="20"/>
          <w:szCs w:val="20"/>
        </w:rPr>
        <w:t xml:space="preserve">déconseillée </w:t>
      </w:r>
      <w:r w:rsidRPr="00CD35AE">
        <w:rPr>
          <w:rFonts w:ascii="Arial" w:hAnsi="Arial" w:cs="Arial"/>
          <w:sz w:val="20"/>
          <w:szCs w:val="20"/>
        </w:rPr>
        <w:t>lorsque l’acte médical est risqué (p</w:t>
      </w:r>
      <w:r w:rsidR="00E0240C" w:rsidRPr="00CD35AE">
        <w:rPr>
          <w:rFonts w:ascii="Arial" w:hAnsi="Arial" w:cs="Arial"/>
          <w:sz w:val="20"/>
          <w:szCs w:val="20"/>
        </w:rPr>
        <w:t>.</w:t>
      </w:r>
      <w:r w:rsidRPr="00CD35AE">
        <w:rPr>
          <w:rFonts w:ascii="Arial" w:hAnsi="Arial" w:cs="Arial"/>
          <w:sz w:val="20"/>
          <w:szCs w:val="20"/>
        </w:rPr>
        <w:t xml:space="preserve"> ex. injection d’un médicament exigeant une grande précision) ou intervient dans un contexte émotionnellement chargé (p</w:t>
      </w:r>
      <w:r w:rsidR="00E0240C" w:rsidRPr="00CD35AE">
        <w:rPr>
          <w:rFonts w:ascii="Arial" w:hAnsi="Arial" w:cs="Arial"/>
          <w:sz w:val="20"/>
          <w:szCs w:val="20"/>
        </w:rPr>
        <w:t>.</w:t>
      </w:r>
      <w:r w:rsidRPr="00CD35AE">
        <w:rPr>
          <w:rFonts w:ascii="Arial" w:hAnsi="Arial" w:cs="Arial"/>
          <w:sz w:val="20"/>
          <w:szCs w:val="20"/>
        </w:rPr>
        <w:t xml:space="preserve"> ex. soins oncologiques)</w:t>
      </w:r>
      <w:r w:rsidR="0041743E" w:rsidRPr="00CD35AE">
        <w:rPr>
          <w:rStyle w:val="Titre6Car"/>
          <w:rFonts w:ascii="Arial" w:eastAsiaTheme="minorHAnsi" w:hAnsi="Arial" w:cs="Arial"/>
          <w:sz w:val="20"/>
          <w:szCs w:val="20"/>
        </w:rPr>
        <w:t xml:space="preserve"> </w:t>
      </w:r>
      <w:r w:rsidR="0041743E" w:rsidRPr="00CD35AE">
        <w:rPr>
          <w:rStyle w:val="Appelnotedebasdep"/>
          <w:rFonts w:ascii="Arial" w:hAnsi="Arial" w:cs="Arial"/>
          <w:sz w:val="20"/>
          <w:szCs w:val="20"/>
        </w:rPr>
        <w:footnoteReference w:id="137"/>
      </w:r>
      <w:r w:rsidRPr="00CD35AE">
        <w:rPr>
          <w:rFonts w:ascii="Arial" w:hAnsi="Arial" w:cs="Arial"/>
          <w:sz w:val="20"/>
          <w:szCs w:val="20"/>
        </w:rPr>
        <w:t>. Que le médicament soit placé sous contrôle ne devrait pas affecter cette conclusion. Il existe des médicaments sous contrôle ne présentant que très peu de risques</w:t>
      </w:r>
      <w:r w:rsidR="00215AEF" w:rsidRPr="00CD35AE">
        <w:rPr>
          <w:rFonts w:ascii="Arial" w:hAnsi="Arial" w:cs="Arial"/>
          <w:sz w:val="20"/>
          <w:szCs w:val="20"/>
        </w:rPr>
        <w:t xml:space="preserve"> (p.</w:t>
      </w:r>
      <w:r w:rsidR="00E0240C" w:rsidRPr="00CD35AE">
        <w:rPr>
          <w:rFonts w:ascii="Arial" w:hAnsi="Arial" w:cs="Arial"/>
          <w:sz w:val="20"/>
          <w:szCs w:val="20"/>
        </w:rPr>
        <w:t xml:space="preserve"> </w:t>
      </w:r>
      <w:r w:rsidR="00215AEF" w:rsidRPr="00CD35AE">
        <w:rPr>
          <w:rFonts w:ascii="Arial" w:hAnsi="Arial" w:cs="Arial"/>
          <w:sz w:val="20"/>
          <w:szCs w:val="20"/>
        </w:rPr>
        <w:t>ex. sirop contenant de la cod</w:t>
      </w:r>
      <w:r w:rsidR="00F57DEF" w:rsidRPr="00CD35AE">
        <w:rPr>
          <w:rFonts w:ascii="Arial" w:hAnsi="Arial" w:cs="Arial"/>
          <w:sz w:val="20"/>
          <w:szCs w:val="20"/>
        </w:rPr>
        <w:t>é</w:t>
      </w:r>
      <w:r w:rsidR="00215AEF" w:rsidRPr="00CD35AE">
        <w:rPr>
          <w:rFonts w:ascii="Arial" w:hAnsi="Arial" w:cs="Arial"/>
          <w:sz w:val="20"/>
          <w:szCs w:val="20"/>
        </w:rPr>
        <w:t>ine)</w:t>
      </w:r>
      <w:r w:rsidRPr="00CD35AE">
        <w:rPr>
          <w:rFonts w:ascii="Arial" w:hAnsi="Arial" w:cs="Arial"/>
          <w:sz w:val="20"/>
          <w:szCs w:val="20"/>
        </w:rPr>
        <w:t xml:space="preserve"> et des médicaments sans contrôle emportant un risque significatif (</w:t>
      </w:r>
      <w:r w:rsidR="00E0240C" w:rsidRPr="00CD35AE">
        <w:rPr>
          <w:rFonts w:ascii="Arial" w:hAnsi="Arial" w:cs="Arial"/>
          <w:sz w:val="20"/>
          <w:szCs w:val="20"/>
        </w:rPr>
        <w:t xml:space="preserve">p. </w:t>
      </w:r>
      <w:r w:rsidRPr="00CD35AE">
        <w:rPr>
          <w:rFonts w:ascii="Arial" w:hAnsi="Arial" w:cs="Arial"/>
          <w:sz w:val="20"/>
          <w:szCs w:val="20"/>
        </w:rPr>
        <w:t>ex.</w:t>
      </w:r>
      <w:r w:rsidR="00215AEF" w:rsidRPr="00CD35AE">
        <w:rPr>
          <w:rFonts w:ascii="Arial" w:hAnsi="Arial" w:cs="Arial"/>
          <w:sz w:val="20"/>
          <w:szCs w:val="20"/>
        </w:rPr>
        <w:t xml:space="preserve"> </w:t>
      </w:r>
      <w:r w:rsidR="000B66CC" w:rsidRPr="00CD35AE">
        <w:rPr>
          <w:rFonts w:ascii="Arial" w:hAnsi="Arial" w:cs="Arial"/>
          <w:sz w:val="20"/>
          <w:szCs w:val="20"/>
        </w:rPr>
        <w:t xml:space="preserve">anticancéreux, </w:t>
      </w:r>
      <w:r w:rsidR="00215AEF" w:rsidRPr="00CD35AE">
        <w:rPr>
          <w:rFonts w:ascii="Arial" w:hAnsi="Arial" w:cs="Arial"/>
          <w:sz w:val="20"/>
          <w:szCs w:val="20"/>
        </w:rPr>
        <w:t xml:space="preserve">médicaments contenant du </w:t>
      </w:r>
      <w:proofErr w:type="spellStart"/>
      <w:r w:rsidR="00215AEF" w:rsidRPr="00CD35AE">
        <w:rPr>
          <w:rFonts w:ascii="Arial" w:hAnsi="Arial" w:cs="Arial"/>
          <w:sz w:val="20"/>
          <w:szCs w:val="20"/>
        </w:rPr>
        <w:t>tramadol</w:t>
      </w:r>
      <w:proofErr w:type="spellEnd"/>
      <w:r w:rsidR="00215AEF" w:rsidRPr="00CD35AE">
        <w:rPr>
          <w:rStyle w:val="Appelnotedebasdep"/>
          <w:rFonts w:ascii="Arial" w:hAnsi="Arial" w:cs="Arial"/>
          <w:sz w:val="20"/>
          <w:szCs w:val="20"/>
        </w:rPr>
        <w:footnoteReference w:id="138"/>
      </w:r>
      <w:r w:rsidRPr="00CD35AE">
        <w:rPr>
          <w:rFonts w:ascii="Arial" w:hAnsi="Arial" w:cs="Arial"/>
          <w:sz w:val="20"/>
          <w:szCs w:val="20"/>
        </w:rPr>
        <w:t>).</w:t>
      </w:r>
    </w:p>
    <w:p w14:paraId="77674C65" w14:textId="6C74797C" w:rsidR="009A78A9" w:rsidRPr="00CD35AE" w:rsidRDefault="009A78A9" w:rsidP="000B66CC">
      <w:pPr>
        <w:spacing w:line="240" w:lineRule="auto"/>
        <w:jc w:val="both"/>
        <w:rPr>
          <w:rFonts w:ascii="Arial" w:hAnsi="Arial" w:cs="Arial"/>
          <w:sz w:val="20"/>
          <w:szCs w:val="20"/>
        </w:rPr>
      </w:pPr>
      <w:r w:rsidRPr="00CD35AE">
        <w:rPr>
          <w:rFonts w:ascii="Arial" w:hAnsi="Arial" w:cs="Arial"/>
          <w:sz w:val="20"/>
          <w:szCs w:val="20"/>
        </w:rPr>
        <w:t xml:space="preserve">Nous sommes </w:t>
      </w:r>
      <w:r w:rsidR="000B66CC" w:rsidRPr="00CD35AE">
        <w:rPr>
          <w:rFonts w:ascii="Arial" w:hAnsi="Arial" w:cs="Arial"/>
          <w:sz w:val="20"/>
          <w:szCs w:val="20"/>
        </w:rPr>
        <w:t xml:space="preserve">cependant </w:t>
      </w:r>
      <w:r w:rsidRPr="00CD35AE">
        <w:rPr>
          <w:rFonts w:ascii="Arial" w:hAnsi="Arial" w:cs="Arial"/>
          <w:sz w:val="20"/>
          <w:szCs w:val="20"/>
        </w:rPr>
        <w:t>d’avis que l’exigence de principe d’une prescription devrait être maintenue, car elle assure une meilleure traçabilité pour les différentes parties en jeu (pharmaciens, médecins, et au besoin caisses-maladie et autorités). Cet avantage compense le menu inconvénient lié au temps pris à rédiger l’</w:t>
      </w:r>
      <w:r w:rsidR="00F57DEF" w:rsidRPr="00CD35AE">
        <w:rPr>
          <w:rFonts w:ascii="Arial" w:hAnsi="Arial" w:cs="Arial"/>
          <w:sz w:val="20"/>
          <w:szCs w:val="20"/>
        </w:rPr>
        <w:t>auto-</w:t>
      </w:r>
      <w:r w:rsidRPr="00CD35AE">
        <w:rPr>
          <w:rFonts w:ascii="Arial" w:hAnsi="Arial" w:cs="Arial"/>
          <w:sz w:val="20"/>
          <w:szCs w:val="20"/>
        </w:rPr>
        <w:t>ordonnance.</w:t>
      </w:r>
    </w:p>
    <w:p w14:paraId="1F6F10C0" w14:textId="078487B0" w:rsidR="009A78A9" w:rsidRPr="00CD35AE" w:rsidRDefault="009A78A9" w:rsidP="000B66CC">
      <w:pPr>
        <w:spacing w:line="240" w:lineRule="auto"/>
        <w:jc w:val="both"/>
        <w:rPr>
          <w:rFonts w:ascii="Arial" w:hAnsi="Arial" w:cs="Arial"/>
          <w:sz w:val="20"/>
          <w:szCs w:val="20"/>
        </w:rPr>
      </w:pPr>
      <w:r w:rsidRPr="00CD35AE">
        <w:rPr>
          <w:rFonts w:ascii="Arial" w:hAnsi="Arial" w:cs="Arial"/>
          <w:sz w:val="20"/>
          <w:szCs w:val="20"/>
        </w:rPr>
        <w:t xml:space="preserve">La remise par la pharmacie sur (auto)prescription ne pose pas </w:t>
      </w:r>
      <w:proofErr w:type="gramStart"/>
      <w:r w:rsidRPr="00CD35AE">
        <w:rPr>
          <w:rFonts w:ascii="Arial" w:hAnsi="Arial" w:cs="Arial"/>
          <w:sz w:val="20"/>
          <w:szCs w:val="20"/>
        </w:rPr>
        <w:t>problème</w:t>
      </w:r>
      <w:proofErr w:type="gramEnd"/>
      <w:r w:rsidRPr="00CD35AE">
        <w:rPr>
          <w:rFonts w:ascii="Arial" w:hAnsi="Arial" w:cs="Arial"/>
          <w:sz w:val="20"/>
          <w:szCs w:val="20"/>
        </w:rPr>
        <w:t xml:space="preserve">. La remise par le grossiste n’est en revanche pas idéale, car elle contourne les garanties accrues qui vont de pair avec le contrôle par le pharmacien. Dans l’idéal, le pharmacien est censé contrôler les effets pharmacologiques du médicament et d’éventuelles </w:t>
      </w:r>
      <w:proofErr w:type="spellStart"/>
      <w:r w:rsidRPr="00CD35AE">
        <w:rPr>
          <w:rFonts w:ascii="Arial" w:hAnsi="Arial" w:cs="Arial"/>
          <w:sz w:val="20"/>
          <w:szCs w:val="20"/>
        </w:rPr>
        <w:t>co</w:t>
      </w:r>
      <w:proofErr w:type="spellEnd"/>
      <w:r w:rsidRPr="00CD35AE">
        <w:rPr>
          <w:rFonts w:ascii="Arial" w:hAnsi="Arial" w:cs="Arial"/>
          <w:sz w:val="20"/>
          <w:szCs w:val="20"/>
        </w:rPr>
        <w:t xml:space="preserve">-médications. Ce contrôle a été voulu </w:t>
      </w:r>
      <w:r w:rsidR="0041743E" w:rsidRPr="00CD35AE">
        <w:rPr>
          <w:rFonts w:ascii="Arial" w:hAnsi="Arial" w:cs="Arial"/>
          <w:sz w:val="20"/>
          <w:szCs w:val="20"/>
        </w:rPr>
        <w:t>lorsque</w:t>
      </w:r>
      <w:r w:rsidRPr="00CD35AE">
        <w:rPr>
          <w:rFonts w:ascii="Arial" w:hAnsi="Arial" w:cs="Arial"/>
          <w:sz w:val="20"/>
          <w:szCs w:val="20"/>
        </w:rPr>
        <w:t xml:space="preserve"> le médecin rédig</w:t>
      </w:r>
      <w:r w:rsidR="0041743E" w:rsidRPr="00CD35AE">
        <w:rPr>
          <w:rFonts w:ascii="Arial" w:hAnsi="Arial" w:cs="Arial"/>
          <w:sz w:val="20"/>
          <w:szCs w:val="20"/>
        </w:rPr>
        <w:t>e</w:t>
      </w:r>
      <w:r w:rsidRPr="00CD35AE">
        <w:rPr>
          <w:rFonts w:ascii="Arial" w:hAnsi="Arial" w:cs="Arial"/>
          <w:sz w:val="20"/>
          <w:szCs w:val="20"/>
        </w:rPr>
        <w:t xml:space="preserve"> une prescription pour son patient tiers. Il devrait en aller de même en cas d’auto-prescription. Le médecin a une bonne connaissance pharmacologique, mais dans certains cas le pharmacien peut en savoir davantage. Ce double contrôle est donc légitime.</w:t>
      </w:r>
    </w:p>
    <w:p w14:paraId="715B6626" w14:textId="0948BB37" w:rsidR="00745E18" w:rsidRPr="00CD35AE" w:rsidRDefault="00F57DEF" w:rsidP="00F84F55">
      <w:pPr>
        <w:jc w:val="both"/>
        <w:rPr>
          <w:rFonts w:ascii="Arial" w:hAnsi="Arial" w:cs="Arial"/>
          <w:sz w:val="20"/>
          <w:szCs w:val="20"/>
        </w:rPr>
      </w:pPr>
      <w:r w:rsidRPr="00CD35AE">
        <w:rPr>
          <w:rFonts w:ascii="Arial" w:hAnsi="Arial" w:cs="Arial"/>
          <w:sz w:val="20"/>
          <w:szCs w:val="20"/>
        </w:rPr>
        <w:lastRenderedPageBreak/>
        <w:t>De manière générale,</w:t>
      </w:r>
      <w:r w:rsidR="0041743E" w:rsidRPr="00CD35AE">
        <w:rPr>
          <w:rFonts w:ascii="Arial" w:hAnsi="Arial" w:cs="Arial"/>
          <w:sz w:val="20"/>
          <w:szCs w:val="20"/>
        </w:rPr>
        <w:t xml:space="preserve"> </w:t>
      </w:r>
      <w:r w:rsidR="00A85553" w:rsidRPr="00CD35AE">
        <w:rPr>
          <w:rFonts w:ascii="Arial" w:hAnsi="Arial" w:cs="Arial"/>
          <w:sz w:val="20"/>
          <w:szCs w:val="20"/>
        </w:rPr>
        <w:t xml:space="preserve">en matière d’auto-prescription, </w:t>
      </w:r>
      <w:r w:rsidR="0041743E" w:rsidRPr="00CD35AE">
        <w:rPr>
          <w:rFonts w:ascii="Arial" w:hAnsi="Arial" w:cs="Arial"/>
          <w:sz w:val="20"/>
          <w:szCs w:val="20"/>
        </w:rPr>
        <w:t>il n’est à notre avis pas nécessaire de modifier la loi</w:t>
      </w:r>
      <w:r w:rsidR="00745E18" w:rsidRPr="00CD35AE">
        <w:rPr>
          <w:rFonts w:ascii="Arial" w:hAnsi="Arial" w:cs="Arial"/>
          <w:sz w:val="20"/>
          <w:szCs w:val="20"/>
        </w:rPr>
        <w:t xml:space="preserve">. </w:t>
      </w:r>
      <w:r w:rsidR="0041743E" w:rsidRPr="00CD35AE">
        <w:rPr>
          <w:rFonts w:ascii="Arial" w:hAnsi="Arial" w:cs="Arial"/>
          <w:sz w:val="20"/>
          <w:szCs w:val="20"/>
        </w:rPr>
        <w:t>En revanche, les</w:t>
      </w:r>
      <w:r w:rsidR="00745E18" w:rsidRPr="00CD35AE">
        <w:rPr>
          <w:rFonts w:ascii="Arial" w:hAnsi="Arial" w:cs="Arial"/>
          <w:sz w:val="20"/>
          <w:szCs w:val="20"/>
        </w:rPr>
        <w:t xml:space="preserve"> associations professionnelles (p. ex) la FMH pourraient</w:t>
      </w:r>
      <w:r w:rsidR="0041743E" w:rsidRPr="00CD35AE">
        <w:rPr>
          <w:rFonts w:ascii="Arial" w:hAnsi="Arial" w:cs="Arial"/>
          <w:sz w:val="20"/>
          <w:szCs w:val="20"/>
        </w:rPr>
        <w:t xml:space="preserve"> se saisir du sujet en adoptant </w:t>
      </w:r>
      <w:r w:rsidR="00745E18" w:rsidRPr="00CD35AE">
        <w:rPr>
          <w:rFonts w:ascii="Arial" w:hAnsi="Arial" w:cs="Arial"/>
          <w:sz w:val="20"/>
          <w:szCs w:val="20"/>
        </w:rPr>
        <w:t>des directives</w:t>
      </w:r>
      <w:r w:rsidR="0041743E" w:rsidRPr="00CD35AE">
        <w:rPr>
          <w:rFonts w:ascii="Arial" w:hAnsi="Arial" w:cs="Arial"/>
          <w:sz w:val="20"/>
          <w:szCs w:val="20"/>
        </w:rPr>
        <w:t xml:space="preserve"> pour conseiller et orienter les médecins</w:t>
      </w:r>
      <w:r w:rsidR="00745E18" w:rsidRPr="00CD35AE">
        <w:rPr>
          <w:rStyle w:val="Appelnotedebasdep"/>
          <w:rFonts w:ascii="Arial" w:hAnsi="Arial" w:cs="Arial"/>
          <w:sz w:val="20"/>
          <w:szCs w:val="20"/>
        </w:rPr>
        <w:footnoteReference w:id="139"/>
      </w:r>
      <w:r w:rsidR="00745E18" w:rsidRPr="00CD35AE">
        <w:rPr>
          <w:rFonts w:ascii="Arial" w:hAnsi="Arial" w:cs="Arial"/>
          <w:sz w:val="20"/>
          <w:szCs w:val="20"/>
        </w:rPr>
        <w:t xml:space="preserve">. </w:t>
      </w:r>
    </w:p>
    <w:sectPr w:rsidR="00745E18" w:rsidRPr="00CD35AE" w:rsidSect="00ED193D">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A89E8" w14:textId="77777777" w:rsidR="00755327" w:rsidRDefault="00755327" w:rsidP="00430BA5">
      <w:pPr>
        <w:spacing w:after="0" w:line="240" w:lineRule="auto"/>
      </w:pPr>
      <w:r>
        <w:separator/>
      </w:r>
    </w:p>
  </w:endnote>
  <w:endnote w:type="continuationSeparator" w:id="0">
    <w:p w14:paraId="07792865" w14:textId="77777777" w:rsidR="00755327" w:rsidRDefault="00755327" w:rsidP="00430BA5">
      <w:pPr>
        <w:spacing w:after="0" w:line="240" w:lineRule="auto"/>
      </w:pPr>
      <w:r>
        <w:continuationSeparator/>
      </w:r>
    </w:p>
  </w:endnote>
  <w:endnote w:type="continuationNotice" w:id="1">
    <w:p w14:paraId="3BFBC78E" w14:textId="77777777" w:rsidR="00755327" w:rsidRDefault="007553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753629"/>
      <w:docPartObj>
        <w:docPartGallery w:val="Page Numbers (Bottom of Page)"/>
        <w:docPartUnique/>
      </w:docPartObj>
    </w:sdtPr>
    <w:sdtContent>
      <w:p w14:paraId="213FB6BF" w14:textId="067500DA" w:rsidR="00CF376E" w:rsidRDefault="00CF376E">
        <w:pPr>
          <w:pStyle w:val="Pieddepage"/>
          <w:jc w:val="center"/>
        </w:pPr>
        <w:r>
          <w:fldChar w:fldCharType="begin"/>
        </w:r>
        <w:r>
          <w:instrText>PAGE   \* MERGEFORMAT</w:instrText>
        </w:r>
        <w:r>
          <w:fldChar w:fldCharType="separate"/>
        </w:r>
        <w:r>
          <w:rPr>
            <w:lang w:val="fr-F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0504E" w14:textId="77777777" w:rsidR="00755327" w:rsidRDefault="00755327" w:rsidP="00430BA5">
      <w:pPr>
        <w:spacing w:after="0" w:line="240" w:lineRule="auto"/>
      </w:pPr>
      <w:r>
        <w:separator/>
      </w:r>
    </w:p>
  </w:footnote>
  <w:footnote w:type="continuationSeparator" w:id="0">
    <w:p w14:paraId="6504DF4D" w14:textId="77777777" w:rsidR="00755327" w:rsidRDefault="00755327" w:rsidP="00430BA5">
      <w:pPr>
        <w:spacing w:after="0" w:line="240" w:lineRule="auto"/>
      </w:pPr>
      <w:r>
        <w:continuationSeparator/>
      </w:r>
    </w:p>
  </w:footnote>
  <w:footnote w:type="continuationNotice" w:id="1">
    <w:p w14:paraId="6068DA9B" w14:textId="77777777" w:rsidR="00755327" w:rsidRDefault="00755327">
      <w:pPr>
        <w:spacing w:after="0" w:line="240" w:lineRule="auto"/>
      </w:pPr>
    </w:p>
  </w:footnote>
  <w:footnote w:id="2">
    <w:p w14:paraId="6149AE06" w14:textId="07C36672" w:rsidR="00ED193D" w:rsidRPr="00CD35AE" w:rsidRDefault="00ED193D"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 xml:space="preserve">Cet article </w:t>
      </w:r>
      <w:r w:rsidR="00515EBE" w:rsidRPr="00CD35AE">
        <w:rPr>
          <w:rFonts w:ascii="Arial" w:hAnsi="Arial" w:cs="Arial"/>
          <w:sz w:val="18"/>
          <w:szCs w:val="18"/>
        </w:rPr>
        <w:t xml:space="preserve">fait suite à un avis de droit requis par les </w:t>
      </w:r>
      <w:r w:rsidRPr="00CD35AE">
        <w:rPr>
          <w:rFonts w:ascii="Arial" w:hAnsi="Arial" w:cs="Arial"/>
          <w:sz w:val="18"/>
          <w:szCs w:val="18"/>
        </w:rPr>
        <w:t xml:space="preserve">Drs Ansgar Rougemont-Bücking et Catherine Duffour. Les auteures remercient Stéphanie Beuriot pour sa relecture critique. </w:t>
      </w:r>
    </w:p>
    <w:p w14:paraId="1730F0BA" w14:textId="385A78A8" w:rsidR="00515EBE" w:rsidRPr="00CD35AE" w:rsidRDefault="00515EBE" w:rsidP="00CD35AE">
      <w:pPr>
        <w:pStyle w:val="Notedebasdepage"/>
        <w:jc w:val="both"/>
        <w:rPr>
          <w:rFonts w:ascii="Arial" w:hAnsi="Arial" w:cs="Arial"/>
          <w:sz w:val="18"/>
          <w:szCs w:val="18"/>
        </w:rPr>
      </w:pPr>
      <w:r w:rsidRPr="00CD35AE">
        <w:rPr>
          <w:rFonts w:ascii="Arial" w:hAnsi="Arial" w:cs="Arial"/>
          <w:sz w:val="18"/>
          <w:szCs w:val="18"/>
        </w:rPr>
        <w:t>La recherche s’inscrit par ailleurs dans le cadre du projet FNS no 182477 (</w:t>
      </w:r>
      <w:hyperlink r:id="rId1" w:history="1">
        <w:r w:rsidRPr="00CD35AE">
          <w:rPr>
            <w:rStyle w:val="Lienhypertexte"/>
            <w:rFonts w:ascii="Arial" w:hAnsi="Arial" w:cs="Arial"/>
            <w:sz w:val="18"/>
            <w:szCs w:val="18"/>
          </w:rPr>
          <w:t>https://data.snf.ch/grants/grant/182477</w:t>
        </w:r>
      </w:hyperlink>
      <w:r w:rsidRPr="00CD35AE">
        <w:rPr>
          <w:rFonts w:ascii="Arial" w:hAnsi="Arial" w:cs="Arial"/>
          <w:sz w:val="18"/>
          <w:szCs w:val="18"/>
        </w:rPr>
        <w:t xml:space="preserve"> et </w:t>
      </w:r>
      <w:hyperlink r:id="rId2" w:history="1">
        <w:r w:rsidRPr="00CD35AE">
          <w:rPr>
            <w:rStyle w:val="Lienhypertexte"/>
            <w:rFonts w:ascii="Arial" w:hAnsi="Arial" w:cs="Arial"/>
            <w:sz w:val="18"/>
            <w:szCs w:val="18"/>
          </w:rPr>
          <w:t>https://wp.unil.ch/medicaments-sous-controle</w:t>
        </w:r>
      </w:hyperlink>
      <w:r w:rsidRPr="00CD35AE">
        <w:rPr>
          <w:rFonts w:ascii="Arial" w:hAnsi="Arial" w:cs="Arial"/>
          <w:sz w:val="18"/>
          <w:szCs w:val="18"/>
        </w:rPr>
        <w:t xml:space="preserve">). </w:t>
      </w:r>
    </w:p>
  </w:footnote>
  <w:footnote w:id="3">
    <w:p w14:paraId="3FBFCFB1" w14:textId="6E3DE546" w:rsidR="00C42327" w:rsidRPr="00CD35AE" w:rsidRDefault="00C42327"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lang w:val="en-US"/>
        </w:rPr>
        <w:t xml:space="preserve"> </w:t>
      </w:r>
      <w:r w:rsidR="00CD35AE">
        <w:rPr>
          <w:rFonts w:ascii="Arial" w:hAnsi="Arial" w:cs="Arial"/>
          <w:sz w:val="18"/>
          <w:szCs w:val="18"/>
          <w:lang w:val="en-US"/>
        </w:rPr>
        <w:tab/>
      </w:r>
      <w:r w:rsidRPr="00CD35AE">
        <w:rPr>
          <w:rFonts w:ascii="Arial" w:hAnsi="Arial" w:cs="Arial"/>
          <w:smallCaps/>
          <w:sz w:val="18"/>
          <w:szCs w:val="18"/>
          <w:lang w:val="en-US"/>
        </w:rPr>
        <w:t>Marie-Eve Muller</w:t>
      </w:r>
      <w:r w:rsidRPr="00CD35AE">
        <w:rPr>
          <w:rFonts w:ascii="Arial" w:hAnsi="Arial" w:cs="Arial"/>
          <w:sz w:val="18"/>
          <w:szCs w:val="18"/>
          <w:lang w:val="en-US"/>
        </w:rPr>
        <w:t xml:space="preserve">, How do doctors care for their own </w:t>
      </w:r>
      <w:r w:rsidRPr="00CD35AE">
        <w:rPr>
          <w:rFonts w:ascii="Arial" w:hAnsi="Arial" w:cs="Arial"/>
          <w:sz w:val="18"/>
          <w:szCs w:val="18"/>
          <w:lang w:val="en-US"/>
        </w:rPr>
        <w:t xml:space="preserve">health?, Swiss Medical Weekly, 16.01.2020. </w:t>
      </w:r>
      <w:r w:rsidRPr="00CD35AE">
        <w:rPr>
          <w:rFonts w:ascii="Arial" w:hAnsi="Arial" w:cs="Arial"/>
          <w:sz w:val="18"/>
          <w:szCs w:val="18"/>
        </w:rPr>
        <w:t>Une autre étude montre que 14% des médecins de premier recours prend régulièrement des médicaments psychotropes (contre env. 7 % dans la population générale). Seule la moitié des médecins de premier recours avait un médecin traitant</w:t>
      </w:r>
      <w:r w:rsidR="00EF603D" w:rsidRPr="00CD35AE">
        <w:rPr>
          <w:rFonts w:ascii="Arial" w:hAnsi="Arial" w:cs="Arial"/>
          <w:sz w:val="18"/>
          <w:szCs w:val="18"/>
        </w:rPr>
        <w:t xml:space="preserve"> : </w:t>
      </w:r>
      <w:r w:rsidR="00283879" w:rsidRPr="00CD35AE">
        <w:rPr>
          <w:rFonts w:ascii="Arial" w:hAnsi="Arial" w:cs="Arial"/>
          <w:smallCaps/>
          <w:sz w:val="18"/>
          <w:szCs w:val="18"/>
        </w:rPr>
        <w:t xml:space="preserve">Paul </w:t>
      </w:r>
      <w:r w:rsidRPr="00CD35AE">
        <w:rPr>
          <w:rFonts w:ascii="Arial" w:hAnsi="Arial" w:cs="Arial"/>
          <w:smallCaps/>
          <w:sz w:val="18"/>
          <w:szCs w:val="18"/>
        </w:rPr>
        <w:t>Sebo</w:t>
      </w:r>
      <w:r w:rsidR="00283879" w:rsidRPr="00CD35AE">
        <w:rPr>
          <w:rFonts w:ascii="Arial" w:hAnsi="Arial" w:cs="Arial"/>
          <w:smallCaps/>
          <w:sz w:val="18"/>
          <w:szCs w:val="18"/>
        </w:rPr>
        <w:t xml:space="preserve">/Thierry </w:t>
      </w:r>
      <w:r w:rsidRPr="00CD35AE">
        <w:rPr>
          <w:rFonts w:ascii="Arial" w:hAnsi="Arial" w:cs="Arial"/>
          <w:smallCaps/>
          <w:sz w:val="18"/>
          <w:szCs w:val="18"/>
        </w:rPr>
        <w:t>Favrod-Coune</w:t>
      </w:r>
      <w:r w:rsidR="00283879" w:rsidRPr="00CD35AE">
        <w:rPr>
          <w:rFonts w:ascii="Arial" w:hAnsi="Arial" w:cs="Arial"/>
          <w:smallCaps/>
          <w:sz w:val="18"/>
          <w:szCs w:val="18"/>
        </w:rPr>
        <w:t xml:space="preserve">/Liv </w:t>
      </w:r>
      <w:r w:rsidRPr="00CD35AE">
        <w:rPr>
          <w:rFonts w:ascii="Arial" w:hAnsi="Arial" w:cs="Arial"/>
          <w:smallCaps/>
          <w:sz w:val="18"/>
          <w:szCs w:val="18"/>
        </w:rPr>
        <w:t>Mahler</w:t>
      </w:r>
      <w:r w:rsidR="00283879" w:rsidRPr="00CD35AE">
        <w:rPr>
          <w:rFonts w:ascii="Arial" w:hAnsi="Arial" w:cs="Arial"/>
          <w:smallCaps/>
          <w:sz w:val="18"/>
          <w:szCs w:val="18"/>
        </w:rPr>
        <w:t xml:space="preserve">/Amir </w:t>
      </w:r>
      <w:r w:rsidRPr="00CD35AE">
        <w:rPr>
          <w:rFonts w:ascii="Arial" w:hAnsi="Arial" w:cs="Arial"/>
          <w:smallCaps/>
          <w:sz w:val="18"/>
          <w:szCs w:val="18"/>
        </w:rPr>
        <w:t>Moussa</w:t>
      </w:r>
      <w:r w:rsidR="00283879" w:rsidRPr="00CD35AE">
        <w:rPr>
          <w:rFonts w:ascii="Arial" w:hAnsi="Arial" w:cs="Arial"/>
          <w:smallCaps/>
          <w:sz w:val="18"/>
          <w:szCs w:val="18"/>
        </w:rPr>
        <w:t xml:space="preserve">/Christine </w:t>
      </w:r>
      <w:r w:rsidRPr="00CD35AE">
        <w:rPr>
          <w:rFonts w:ascii="Arial" w:hAnsi="Arial" w:cs="Arial"/>
          <w:smallCaps/>
          <w:sz w:val="18"/>
          <w:szCs w:val="18"/>
        </w:rPr>
        <w:t>Cohidon</w:t>
      </w:r>
      <w:r w:rsidR="00283879" w:rsidRPr="00CD35AE">
        <w:rPr>
          <w:rFonts w:ascii="Arial" w:hAnsi="Arial" w:cs="Arial"/>
          <w:smallCaps/>
          <w:sz w:val="18"/>
          <w:szCs w:val="18"/>
        </w:rPr>
        <w:t xml:space="preserve">/Barbara </w:t>
      </w:r>
      <w:r w:rsidRPr="00CD35AE">
        <w:rPr>
          <w:rFonts w:ascii="Arial" w:hAnsi="Arial" w:cs="Arial"/>
          <w:smallCaps/>
          <w:sz w:val="18"/>
          <w:szCs w:val="18"/>
        </w:rPr>
        <w:t>Broers</w:t>
      </w:r>
      <w:r w:rsidR="00283879" w:rsidRPr="00CD35AE">
        <w:rPr>
          <w:rFonts w:ascii="Arial" w:hAnsi="Arial" w:cs="Arial"/>
          <w:sz w:val="18"/>
          <w:szCs w:val="18"/>
        </w:rPr>
        <w:t xml:space="preserve">, </w:t>
      </w:r>
      <w:r w:rsidRPr="00CD35AE">
        <w:rPr>
          <w:rFonts w:ascii="Arial" w:hAnsi="Arial" w:cs="Arial"/>
          <w:sz w:val="18"/>
          <w:szCs w:val="18"/>
        </w:rPr>
        <w:t>A cross-sectional study of the health status of Swiss primary care physicians</w:t>
      </w:r>
      <w:r w:rsidR="00F05C3F" w:rsidRPr="00CD35AE">
        <w:rPr>
          <w:rFonts w:ascii="Arial" w:hAnsi="Arial" w:cs="Arial"/>
          <w:sz w:val="18"/>
          <w:szCs w:val="18"/>
        </w:rPr>
        <w:t xml:space="preserve">, </w:t>
      </w:r>
      <w:r w:rsidRPr="00CD35AE">
        <w:rPr>
          <w:rFonts w:ascii="Arial" w:hAnsi="Arial" w:cs="Arial"/>
          <w:sz w:val="18"/>
          <w:szCs w:val="18"/>
        </w:rPr>
        <w:t>Sci Rep</w:t>
      </w:r>
      <w:r w:rsidR="00F05C3F" w:rsidRPr="00CD35AE">
        <w:rPr>
          <w:rFonts w:ascii="Arial" w:hAnsi="Arial" w:cs="Arial"/>
          <w:sz w:val="18"/>
          <w:szCs w:val="18"/>
        </w:rPr>
        <w:t xml:space="preserve">, </w:t>
      </w:r>
      <w:r w:rsidRPr="00CD35AE">
        <w:rPr>
          <w:rFonts w:ascii="Arial" w:hAnsi="Arial" w:cs="Arial"/>
          <w:sz w:val="18"/>
          <w:szCs w:val="18"/>
        </w:rPr>
        <w:t xml:space="preserve">2021 Dec 6;11(1):23459. doi: 10.1038/s41598-021-02952-2. </w:t>
      </w:r>
      <w:r w:rsidRPr="00CD35AE">
        <w:rPr>
          <w:rFonts w:ascii="Arial" w:hAnsi="Arial" w:cs="Arial"/>
          <w:sz w:val="18"/>
          <w:szCs w:val="18"/>
          <w:lang w:val="en-US"/>
        </w:rPr>
        <w:t>PMID: 34873247; PMCID: PMC8648724. Voir aussi</w:t>
      </w:r>
      <w:r w:rsidR="00D4091E" w:rsidRPr="00CD35AE">
        <w:rPr>
          <w:rFonts w:ascii="Arial" w:hAnsi="Arial" w:cs="Arial"/>
          <w:sz w:val="18"/>
          <w:szCs w:val="18"/>
          <w:lang w:val="en-US"/>
        </w:rPr>
        <w:t xml:space="preserve">: </w:t>
      </w:r>
      <w:r w:rsidR="00D4091E" w:rsidRPr="00CD35AE">
        <w:rPr>
          <w:rFonts w:ascii="Arial" w:hAnsi="Arial" w:cs="Arial"/>
          <w:smallCaps/>
          <w:sz w:val="18"/>
          <w:szCs w:val="18"/>
          <w:lang w:val="en-US"/>
        </w:rPr>
        <w:t xml:space="preserve">Christine </w:t>
      </w:r>
      <w:r w:rsidRPr="00CD35AE">
        <w:rPr>
          <w:rFonts w:ascii="Arial" w:hAnsi="Arial" w:cs="Arial"/>
          <w:smallCaps/>
          <w:sz w:val="18"/>
          <w:szCs w:val="18"/>
          <w:lang w:val="en-US"/>
        </w:rPr>
        <w:t>Cohidon</w:t>
      </w:r>
      <w:r w:rsidR="00D4091E" w:rsidRPr="00CD35AE">
        <w:rPr>
          <w:rFonts w:ascii="Arial" w:hAnsi="Arial" w:cs="Arial"/>
          <w:smallCaps/>
          <w:sz w:val="18"/>
          <w:szCs w:val="18"/>
          <w:lang w:val="en-US"/>
        </w:rPr>
        <w:t xml:space="preserve">/Liv </w:t>
      </w:r>
      <w:r w:rsidRPr="00CD35AE">
        <w:rPr>
          <w:rFonts w:ascii="Arial" w:hAnsi="Arial" w:cs="Arial"/>
          <w:smallCaps/>
          <w:sz w:val="18"/>
          <w:szCs w:val="18"/>
          <w:lang w:val="en-US"/>
        </w:rPr>
        <w:t>Mahler</w:t>
      </w:r>
      <w:r w:rsidR="00D4091E" w:rsidRPr="00CD35AE">
        <w:rPr>
          <w:rFonts w:ascii="Arial" w:hAnsi="Arial" w:cs="Arial"/>
          <w:smallCaps/>
          <w:sz w:val="18"/>
          <w:szCs w:val="18"/>
          <w:lang w:val="en-US"/>
        </w:rPr>
        <w:t xml:space="preserve">/Barbara </w:t>
      </w:r>
      <w:r w:rsidRPr="00CD35AE">
        <w:rPr>
          <w:rFonts w:ascii="Arial" w:hAnsi="Arial" w:cs="Arial"/>
          <w:smallCaps/>
          <w:sz w:val="18"/>
          <w:szCs w:val="18"/>
          <w:lang w:val="en-US"/>
        </w:rPr>
        <w:t>Broers</w:t>
      </w:r>
      <w:r w:rsidR="00D4091E" w:rsidRPr="00CD35AE">
        <w:rPr>
          <w:rFonts w:ascii="Arial" w:hAnsi="Arial" w:cs="Arial"/>
          <w:smallCaps/>
          <w:sz w:val="18"/>
          <w:szCs w:val="18"/>
          <w:lang w:val="en-US"/>
        </w:rPr>
        <w:t xml:space="preserve">/Thierry </w:t>
      </w:r>
      <w:r w:rsidRPr="00CD35AE">
        <w:rPr>
          <w:rFonts w:ascii="Arial" w:hAnsi="Arial" w:cs="Arial"/>
          <w:smallCaps/>
          <w:sz w:val="18"/>
          <w:szCs w:val="18"/>
          <w:lang w:val="en-US"/>
        </w:rPr>
        <w:t>Favrod-Coun</w:t>
      </w:r>
      <w:r w:rsidR="00D4091E" w:rsidRPr="00CD35AE">
        <w:rPr>
          <w:rFonts w:ascii="Arial" w:hAnsi="Arial" w:cs="Arial"/>
          <w:smallCaps/>
          <w:sz w:val="18"/>
          <w:szCs w:val="18"/>
          <w:lang w:val="en-US"/>
        </w:rPr>
        <w:t xml:space="preserve">e/Amir </w:t>
      </w:r>
      <w:r w:rsidRPr="00CD35AE">
        <w:rPr>
          <w:rFonts w:ascii="Arial" w:hAnsi="Arial" w:cs="Arial"/>
          <w:smallCaps/>
          <w:sz w:val="18"/>
          <w:szCs w:val="18"/>
          <w:lang w:val="en-US"/>
        </w:rPr>
        <w:t>Mouss</w:t>
      </w:r>
      <w:r w:rsidR="00D4091E" w:rsidRPr="00CD35AE">
        <w:rPr>
          <w:rFonts w:ascii="Arial" w:hAnsi="Arial" w:cs="Arial"/>
          <w:smallCaps/>
          <w:sz w:val="18"/>
          <w:szCs w:val="18"/>
          <w:lang w:val="en-US"/>
        </w:rPr>
        <w:t xml:space="preserve">a/Paul </w:t>
      </w:r>
      <w:r w:rsidRPr="00CD35AE">
        <w:rPr>
          <w:rFonts w:ascii="Arial" w:hAnsi="Arial" w:cs="Arial"/>
          <w:smallCaps/>
          <w:sz w:val="18"/>
          <w:szCs w:val="18"/>
          <w:lang w:val="en-US"/>
        </w:rPr>
        <w:t>Sebo</w:t>
      </w:r>
      <w:r w:rsidR="00D4091E" w:rsidRPr="00CD35AE">
        <w:rPr>
          <w:rFonts w:ascii="Arial" w:hAnsi="Arial" w:cs="Arial"/>
          <w:sz w:val="18"/>
          <w:szCs w:val="18"/>
          <w:lang w:val="en-US"/>
        </w:rPr>
        <w:t xml:space="preserve">, </w:t>
      </w:r>
      <w:r w:rsidRPr="00CD35AE">
        <w:rPr>
          <w:rFonts w:ascii="Arial" w:hAnsi="Arial" w:cs="Arial"/>
          <w:sz w:val="18"/>
          <w:szCs w:val="18"/>
          <w:lang w:val="en-US"/>
        </w:rPr>
        <w:t>Primary Care Physicians' Personal and Professional Attributes Associated With Forgoing Own Care and Presenteeism: A Cross Sectional Study</w:t>
      </w:r>
      <w:r w:rsidR="00F05C3F" w:rsidRPr="00CD35AE">
        <w:rPr>
          <w:rFonts w:ascii="Arial" w:hAnsi="Arial" w:cs="Arial"/>
          <w:sz w:val="18"/>
          <w:szCs w:val="18"/>
          <w:lang w:val="en-US"/>
        </w:rPr>
        <w:t xml:space="preserve">, </w:t>
      </w:r>
      <w:r w:rsidRPr="00CD35AE">
        <w:rPr>
          <w:rFonts w:ascii="Arial" w:hAnsi="Arial" w:cs="Arial"/>
          <w:sz w:val="18"/>
          <w:szCs w:val="18"/>
          <w:lang w:val="en-US"/>
        </w:rPr>
        <w:t>Int J Public Health</w:t>
      </w:r>
      <w:r w:rsidR="00F05C3F" w:rsidRPr="00CD35AE">
        <w:rPr>
          <w:rFonts w:ascii="Arial" w:hAnsi="Arial" w:cs="Arial"/>
          <w:sz w:val="18"/>
          <w:szCs w:val="18"/>
          <w:lang w:val="en-US"/>
        </w:rPr>
        <w:t xml:space="preserve">, </w:t>
      </w:r>
      <w:r w:rsidRPr="00CD35AE">
        <w:rPr>
          <w:rFonts w:ascii="Arial" w:hAnsi="Arial" w:cs="Arial"/>
          <w:sz w:val="18"/>
          <w:szCs w:val="18"/>
          <w:lang w:val="en-US"/>
        </w:rPr>
        <w:t>2022 Feb 15</w:t>
      </w:r>
      <w:r w:rsidR="005C43B8" w:rsidRPr="00CD35AE">
        <w:rPr>
          <w:rFonts w:ascii="Arial" w:hAnsi="Arial" w:cs="Arial"/>
          <w:sz w:val="18"/>
          <w:szCs w:val="18"/>
          <w:lang w:val="en-US"/>
        </w:rPr>
        <w:t xml:space="preserve">, Vol. </w:t>
      </w:r>
      <w:r w:rsidRPr="00CD35AE">
        <w:rPr>
          <w:rFonts w:ascii="Arial" w:hAnsi="Arial" w:cs="Arial"/>
          <w:sz w:val="18"/>
          <w:szCs w:val="18"/>
          <w:lang w:val="en-US"/>
        </w:rPr>
        <w:t>66</w:t>
      </w:r>
      <w:r w:rsidR="005C43B8" w:rsidRPr="00CD35AE">
        <w:rPr>
          <w:rFonts w:ascii="Arial" w:hAnsi="Arial" w:cs="Arial"/>
          <w:sz w:val="18"/>
          <w:szCs w:val="18"/>
          <w:lang w:val="en-US"/>
        </w:rPr>
        <w:t xml:space="preserve">, </w:t>
      </w:r>
      <w:r w:rsidRPr="00CD35AE">
        <w:rPr>
          <w:rFonts w:ascii="Arial" w:hAnsi="Arial" w:cs="Arial"/>
          <w:sz w:val="18"/>
          <w:szCs w:val="18"/>
          <w:lang w:val="en-US"/>
        </w:rPr>
        <w:t xml:space="preserve">1604442. doi: 10.3389/ijph.2021.1604442. PMID: 35242001; PMCID: PMC8886613; </w:t>
      </w:r>
      <w:r w:rsidR="00F05C3F" w:rsidRPr="00CD35AE">
        <w:rPr>
          <w:rFonts w:ascii="Arial" w:hAnsi="Arial" w:cs="Arial"/>
          <w:sz w:val="18"/>
          <w:szCs w:val="18"/>
          <w:lang w:val="en-US"/>
        </w:rPr>
        <w:t xml:space="preserve">A.J. </w:t>
      </w:r>
      <w:r w:rsidRPr="00CD35AE">
        <w:rPr>
          <w:rFonts w:ascii="Arial" w:hAnsi="Arial" w:cs="Arial"/>
          <w:smallCaps/>
          <w:sz w:val="18"/>
          <w:szCs w:val="18"/>
          <w:lang w:val="en-US"/>
        </w:rPr>
        <w:t>Montgomery</w:t>
      </w:r>
      <w:r w:rsidR="00F05C3F" w:rsidRPr="00CD35AE">
        <w:rPr>
          <w:rFonts w:ascii="Arial" w:hAnsi="Arial" w:cs="Arial"/>
          <w:smallCaps/>
          <w:sz w:val="18"/>
          <w:szCs w:val="18"/>
          <w:lang w:val="en-US"/>
        </w:rPr>
        <w:t xml:space="preserve">/C. </w:t>
      </w:r>
      <w:r w:rsidRPr="00CD35AE">
        <w:rPr>
          <w:rFonts w:ascii="Arial" w:hAnsi="Arial" w:cs="Arial"/>
          <w:smallCaps/>
          <w:sz w:val="18"/>
          <w:szCs w:val="18"/>
          <w:lang w:val="en-US"/>
        </w:rPr>
        <w:t>Bradley</w:t>
      </w:r>
      <w:r w:rsidR="00F05C3F" w:rsidRPr="00CD35AE">
        <w:rPr>
          <w:rFonts w:ascii="Arial" w:hAnsi="Arial" w:cs="Arial"/>
          <w:smallCaps/>
          <w:sz w:val="18"/>
          <w:szCs w:val="18"/>
          <w:lang w:val="en-US"/>
        </w:rPr>
        <w:t xml:space="preserve">/A. </w:t>
      </w:r>
      <w:r w:rsidRPr="00CD35AE">
        <w:rPr>
          <w:rFonts w:ascii="Arial" w:hAnsi="Arial" w:cs="Arial"/>
          <w:smallCaps/>
          <w:sz w:val="18"/>
          <w:szCs w:val="18"/>
          <w:lang w:val="en-US"/>
        </w:rPr>
        <w:t>Rochfort</w:t>
      </w:r>
      <w:r w:rsidR="00F05C3F" w:rsidRPr="00CD35AE">
        <w:rPr>
          <w:rFonts w:ascii="Arial" w:hAnsi="Arial" w:cs="Arial"/>
          <w:smallCaps/>
          <w:sz w:val="18"/>
          <w:szCs w:val="18"/>
          <w:lang w:val="en-US"/>
        </w:rPr>
        <w:t xml:space="preserve">/E. </w:t>
      </w:r>
      <w:r w:rsidRPr="00CD35AE">
        <w:rPr>
          <w:rFonts w:ascii="Arial" w:hAnsi="Arial" w:cs="Arial"/>
          <w:smallCaps/>
          <w:sz w:val="18"/>
          <w:szCs w:val="18"/>
          <w:lang w:val="en-US"/>
        </w:rPr>
        <w:t>Panagopoulou</w:t>
      </w:r>
      <w:r w:rsidR="00F05C3F" w:rsidRPr="00CD35AE">
        <w:rPr>
          <w:rFonts w:ascii="Arial" w:hAnsi="Arial" w:cs="Arial"/>
          <w:smallCaps/>
          <w:sz w:val="18"/>
          <w:szCs w:val="18"/>
          <w:lang w:val="en-US"/>
        </w:rPr>
        <w:t xml:space="preserve">, </w:t>
      </w:r>
      <w:r w:rsidRPr="00CD35AE">
        <w:rPr>
          <w:rFonts w:ascii="Arial" w:hAnsi="Arial" w:cs="Arial"/>
          <w:sz w:val="18"/>
          <w:szCs w:val="18"/>
          <w:lang w:val="en-US"/>
        </w:rPr>
        <w:t>A review of self-medication in physicians and medical students</w:t>
      </w:r>
      <w:r w:rsidR="00F05C3F" w:rsidRPr="00CD35AE">
        <w:rPr>
          <w:rFonts w:ascii="Arial" w:hAnsi="Arial" w:cs="Arial"/>
          <w:sz w:val="18"/>
          <w:szCs w:val="18"/>
          <w:lang w:val="en-US"/>
        </w:rPr>
        <w:t xml:space="preserve">, </w:t>
      </w:r>
      <w:r w:rsidRPr="00CD35AE">
        <w:rPr>
          <w:rFonts w:ascii="Arial" w:hAnsi="Arial" w:cs="Arial"/>
          <w:sz w:val="18"/>
          <w:szCs w:val="18"/>
          <w:lang w:val="en-US"/>
        </w:rPr>
        <w:t>Occup Med (Lond)</w:t>
      </w:r>
      <w:r w:rsidR="00F05C3F" w:rsidRPr="00CD35AE">
        <w:rPr>
          <w:rFonts w:ascii="Arial" w:hAnsi="Arial" w:cs="Arial"/>
          <w:sz w:val="18"/>
          <w:szCs w:val="18"/>
          <w:lang w:val="en-US"/>
        </w:rPr>
        <w:t xml:space="preserve">, </w:t>
      </w:r>
      <w:r w:rsidRPr="00CD35AE">
        <w:rPr>
          <w:rFonts w:ascii="Arial" w:hAnsi="Arial" w:cs="Arial"/>
          <w:sz w:val="18"/>
          <w:szCs w:val="18"/>
          <w:lang w:val="en-US"/>
        </w:rPr>
        <w:t>2011 Oct</w:t>
      </w:r>
      <w:r w:rsidR="00F05C3F" w:rsidRPr="00CD35AE">
        <w:rPr>
          <w:rFonts w:ascii="Arial" w:hAnsi="Arial" w:cs="Arial"/>
          <w:sz w:val="18"/>
          <w:szCs w:val="18"/>
          <w:lang w:val="en-US"/>
        </w:rPr>
        <w:t xml:space="preserve">, vol. </w:t>
      </w:r>
      <w:r w:rsidRPr="00CD35AE">
        <w:rPr>
          <w:rFonts w:ascii="Arial" w:hAnsi="Arial" w:cs="Arial"/>
          <w:sz w:val="18"/>
          <w:szCs w:val="18"/>
          <w:lang w:val="en-US"/>
        </w:rPr>
        <w:t>61</w:t>
      </w:r>
      <w:r w:rsidR="00F05C3F" w:rsidRPr="00CD35AE">
        <w:rPr>
          <w:rFonts w:ascii="Arial" w:hAnsi="Arial" w:cs="Arial"/>
          <w:sz w:val="18"/>
          <w:szCs w:val="18"/>
          <w:lang w:val="en-US"/>
        </w:rPr>
        <w:t xml:space="preserve">, Issue </w:t>
      </w:r>
      <w:r w:rsidRPr="00CD35AE">
        <w:rPr>
          <w:rFonts w:ascii="Arial" w:hAnsi="Arial" w:cs="Arial"/>
          <w:sz w:val="18"/>
          <w:szCs w:val="18"/>
          <w:lang w:val="en-US"/>
        </w:rPr>
        <w:t>7</w:t>
      </w:r>
      <w:r w:rsidR="00F05C3F" w:rsidRPr="00CD35AE">
        <w:rPr>
          <w:rFonts w:ascii="Arial" w:hAnsi="Arial" w:cs="Arial"/>
          <w:sz w:val="18"/>
          <w:szCs w:val="18"/>
          <w:lang w:val="en-US"/>
        </w:rPr>
        <w:t xml:space="preserve">, p. </w:t>
      </w:r>
      <w:r w:rsidRPr="00CD35AE">
        <w:rPr>
          <w:rFonts w:ascii="Arial" w:hAnsi="Arial" w:cs="Arial"/>
          <w:sz w:val="18"/>
          <w:szCs w:val="18"/>
          <w:lang w:val="en-US"/>
        </w:rPr>
        <w:t>490-</w:t>
      </w:r>
      <w:r w:rsidR="00F05C3F" w:rsidRPr="00CD35AE">
        <w:rPr>
          <w:rFonts w:ascii="Arial" w:hAnsi="Arial" w:cs="Arial"/>
          <w:sz w:val="18"/>
          <w:szCs w:val="18"/>
          <w:lang w:val="en-US"/>
        </w:rPr>
        <w:t>49</w:t>
      </w:r>
      <w:r w:rsidRPr="00CD35AE">
        <w:rPr>
          <w:rFonts w:ascii="Arial" w:hAnsi="Arial" w:cs="Arial"/>
          <w:sz w:val="18"/>
          <w:szCs w:val="18"/>
          <w:lang w:val="en-US"/>
        </w:rPr>
        <w:t xml:space="preserve">7. doi: 10.1093/occmed/kqr098. </w:t>
      </w:r>
      <w:r w:rsidRPr="00CD35AE">
        <w:rPr>
          <w:rFonts w:ascii="Arial" w:hAnsi="Arial" w:cs="Arial"/>
          <w:sz w:val="18"/>
          <w:szCs w:val="18"/>
        </w:rPr>
        <w:t xml:space="preserve">Epub 2011 Jul 4. PMID: 21727179 ; </w:t>
      </w:r>
      <w:r w:rsidR="00F05C3F" w:rsidRPr="00CD35AE">
        <w:rPr>
          <w:rFonts w:ascii="Arial" w:hAnsi="Arial" w:cs="Arial"/>
          <w:smallCaps/>
          <w:sz w:val="18"/>
          <w:szCs w:val="18"/>
        </w:rPr>
        <w:t xml:space="preserve">Christine Cohidon/Liv Mahler/Barbara </w:t>
      </w:r>
      <w:r w:rsidRPr="00CD35AE">
        <w:rPr>
          <w:rFonts w:ascii="Arial" w:hAnsi="Arial" w:cs="Arial"/>
          <w:smallCaps/>
          <w:sz w:val="18"/>
          <w:szCs w:val="18"/>
        </w:rPr>
        <w:t>Broers</w:t>
      </w:r>
      <w:r w:rsidR="00F05C3F" w:rsidRPr="00CD35AE">
        <w:rPr>
          <w:rFonts w:ascii="Arial" w:hAnsi="Arial" w:cs="Arial"/>
          <w:smallCaps/>
          <w:sz w:val="18"/>
          <w:szCs w:val="18"/>
        </w:rPr>
        <w:t xml:space="preserve">/Thierry </w:t>
      </w:r>
      <w:r w:rsidRPr="00CD35AE">
        <w:rPr>
          <w:rFonts w:ascii="Arial" w:hAnsi="Arial" w:cs="Arial"/>
          <w:smallCaps/>
          <w:sz w:val="18"/>
          <w:szCs w:val="18"/>
        </w:rPr>
        <w:t>Favrod-Coune</w:t>
      </w:r>
      <w:r w:rsidR="00F05C3F" w:rsidRPr="00CD35AE">
        <w:rPr>
          <w:rFonts w:ascii="Arial" w:hAnsi="Arial" w:cs="Arial"/>
          <w:smallCaps/>
          <w:sz w:val="18"/>
          <w:szCs w:val="18"/>
        </w:rPr>
        <w:t xml:space="preserve">/Amir </w:t>
      </w:r>
      <w:r w:rsidRPr="00CD35AE">
        <w:rPr>
          <w:rFonts w:ascii="Arial" w:hAnsi="Arial" w:cs="Arial"/>
          <w:smallCaps/>
          <w:sz w:val="18"/>
          <w:szCs w:val="18"/>
        </w:rPr>
        <w:t>Moussa</w:t>
      </w:r>
      <w:r w:rsidR="00F05C3F" w:rsidRPr="00CD35AE">
        <w:rPr>
          <w:rFonts w:ascii="Arial" w:hAnsi="Arial" w:cs="Arial"/>
          <w:smallCaps/>
          <w:sz w:val="18"/>
          <w:szCs w:val="18"/>
        </w:rPr>
        <w:t>/Paul Sebo</w:t>
      </w:r>
      <w:r w:rsidRPr="00CD35AE">
        <w:rPr>
          <w:rFonts w:ascii="Arial" w:hAnsi="Arial" w:cs="Arial"/>
          <w:sz w:val="18"/>
          <w:szCs w:val="18"/>
        </w:rPr>
        <w:t xml:space="preserve">, Selfcare des médecins ou les cordonniers de Montaigne, Rev Med Suisse, 2022/781 (Vol.18), p. 940–942. </w:t>
      </w:r>
      <w:r w:rsidRPr="00CD35AE">
        <w:rPr>
          <w:rFonts w:ascii="Arial" w:hAnsi="Arial" w:cs="Arial"/>
          <w:sz w:val="18"/>
          <w:szCs w:val="18"/>
          <w:lang w:val="en-US"/>
        </w:rPr>
        <w:t xml:space="preserve">DOI: 10.53738/REVMED.2022.18.781.940 URL: </w:t>
      </w:r>
      <w:hyperlink r:id="rId3" w:history="1">
        <w:r w:rsidR="008A2C8A" w:rsidRPr="00CD35AE">
          <w:rPr>
            <w:rStyle w:val="Lienhypertexte"/>
            <w:rFonts w:ascii="Arial" w:hAnsi="Arial" w:cs="Arial"/>
            <w:sz w:val="18"/>
            <w:szCs w:val="18"/>
            <w:lang w:val="en-US"/>
          </w:rPr>
          <w:t>https://www.revmed.ch/revue-medicale-suisse/2022/revue-medicale-suisse-781/selfcare-des-medecins-ou-les-cordonniers-de-montaigne</w:t>
        </w:r>
      </w:hyperlink>
      <w:r w:rsidR="00F05C3F" w:rsidRPr="00CD35AE">
        <w:rPr>
          <w:rFonts w:ascii="Arial" w:hAnsi="Arial" w:cs="Arial"/>
          <w:sz w:val="18"/>
          <w:szCs w:val="18"/>
          <w:lang w:val="en-US"/>
        </w:rPr>
        <w:t xml:space="preserve">; </w:t>
      </w:r>
      <w:r w:rsidR="00F05C3F" w:rsidRPr="00CD35AE">
        <w:rPr>
          <w:rFonts w:ascii="Arial" w:hAnsi="Arial" w:cs="Arial"/>
          <w:smallCaps/>
          <w:sz w:val="18"/>
          <w:szCs w:val="18"/>
          <w:lang w:val="en-US"/>
        </w:rPr>
        <w:t xml:space="preserve">Martin </w:t>
      </w:r>
      <w:r w:rsidR="008A2C8A" w:rsidRPr="00CD35AE">
        <w:rPr>
          <w:rFonts w:ascii="Arial" w:hAnsi="Arial" w:cs="Arial"/>
          <w:smallCaps/>
          <w:sz w:val="18"/>
          <w:szCs w:val="18"/>
          <w:lang w:val="en-US"/>
        </w:rPr>
        <w:t>Schneider</w:t>
      </w:r>
      <w:r w:rsidR="00F05C3F" w:rsidRPr="00CD35AE">
        <w:rPr>
          <w:rFonts w:ascii="Arial" w:hAnsi="Arial" w:cs="Arial"/>
          <w:smallCaps/>
          <w:sz w:val="18"/>
          <w:szCs w:val="18"/>
          <w:lang w:val="en-US"/>
        </w:rPr>
        <w:t xml:space="preserve">/Martine </w:t>
      </w:r>
      <w:r w:rsidR="008A2C8A" w:rsidRPr="00CD35AE">
        <w:rPr>
          <w:rFonts w:ascii="Arial" w:hAnsi="Arial" w:cs="Arial"/>
          <w:smallCaps/>
          <w:sz w:val="18"/>
          <w:szCs w:val="18"/>
          <w:lang w:val="en-US"/>
        </w:rPr>
        <w:t>Bouvier Gallacchi</w:t>
      </w:r>
      <w:r w:rsidR="00F05C3F" w:rsidRPr="00CD35AE">
        <w:rPr>
          <w:rFonts w:ascii="Arial" w:hAnsi="Arial" w:cs="Arial"/>
          <w:smallCaps/>
          <w:sz w:val="18"/>
          <w:szCs w:val="18"/>
          <w:lang w:val="en-US"/>
        </w:rPr>
        <w:t xml:space="preserve">/Catherine </w:t>
      </w:r>
      <w:r w:rsidR="008A2C8A" w:rsidRPr="00CD35AE">
        <w:rPr>
          <w:rFonts w:ascii="Arial" w:hAnsi="Arial" w:cs="Arial"/>
          <w:smallCaps/>
          <w:sz w:val="18"/>
          <w:szCs w:val="18"/>
          <w:lang w:val="en-US"/>
        </w:rPr>
        <w:t>Goehrin</w:t>
      </w:r>
      <w:r w:rsidR="00F05C3F" w:rsidRPr="00CD35AE">
        <w:rPr>
          <w:rFonts w:ascii="Arial" w:hAnsi="Arial" w:cs="Arial"/>
          <w:smallCaps/>
          <w:sz w:val="18"/>
          <w:szCs w:val="18"/>
          <w:lang w:val="en-US"/>
        </w:rPr>
        <w:t xml:space="preserve">g/Beat </w:t>
      </w:r>
      <w:r w:rsidR="008A2C8A" w:rsidRPr="00CD35AE">
        <w:rPr>
          <w:rFonts w:ascii="Arial" w:hAnsi="Arial" w:cs="Arial"/>
          <w:smallCaps/>
          <w:sz w:val="18"/>
          <w:szCs w:val="18"/>
          <w:lang w:val="en-US"/>
        </w:rPr>
        <w:t>Künzi</w:t>
      </w:r>
      <w:r w:rsidR="00F05C3F" w:rsidRPr="00CD35AE">
        <w:rPr>
          <w:rFonts w:ascii="Arial" w:hAnsi="Arial" w:cs="Arial"/>
          <w:smallCaps/>
          <w:sz w:val="18"/>
          <w:szCs w:val="18"/>
          <w:lang w:val="en-US"/>
        </w:rPr>
        <w:t xml:space="preserve">/Patrick A. </w:t>
      </w:r>
      <w:r w:rsidR="008A2C8A" w:rsidRPr="00CD35AE">
        <w:rPr>
          <w:rFonts w:ascii="Arial" w:hAnsi="Arial" w:cs="Arial"/>
          <w:smallCaps/>
          <w:sz w:val="18"/>
          <w:szCs w:val="18"/>
          <w:lang w:val="en-US"/>
        </w:rPr>
        <w:t>Bovier</w:t>
      </w:r>
      <w:r w:rsidR="00F05C3F" w:rsidRPr="00CD35AE">
        <w:rPr>
          <w:rFonts w:ascii="Arial" w:hAnsi="Arial" w:cs="Arial"/>
          <w:sz w:val="18"/>
          <w:szCs w:val="18"/>
          <w:lang w:val="en-US"/>
        </w:rPr>
        <w:t xml:space="preserve">, </w:t>
      </w:r>
      <w:r w:rsidR="008A2C8A" w:rsidRPr="00CD35AE">
        <w:rPr>
          <w:rFonts w:ascii="Arial" w:hAnsi="Arial" w:cs="Arial"/>
          <w:sz w:val="18"/>
          <w:szCs w:val="18"/>
          <w:lang w:val="en-US"/>
        </w:rPr>
        <w:t>Personal use of medical care and drugs among Swiss primary care physicians</w:t>
      </w:r>
      <w:r w:rsidR="00F05C3F" w:rsidRPr="00CD35AE">
        <w:rPr>
          <w:rFonts w:ascii="Arial" w:hAnsi="Arial" w:cs="Arial"/>
          <w:sz w:val="18"/>
          <w:szCs w:val="18"/>
          <w:lang w:val="en-US"/>
        </w:rPr>
        <w:t xml:space="preserve">, </w:t>
      </w:r>
      <w:r w:rsidR="008A2C8A" w:rsidRPr="00CD35AE">
        <w:rPr>
          <w:rFonts w:ascii="Arial" w:hAnsi="Arial" w:cs="Arial"/>
          <w:sz w:val="18"/>
          <w:szCs w:val="18"/>
          <w:lang w:val="en-US"/>
        </w:rPr>
        <w:t>Swiss Med Wkly</w:t>
      </w:r>
      <w:r w:rsidR="00F05C3F" w:rsidRPr="00CD35AE">
        <w:rPr>
          <w:rFonts w:ascii="Arial" w:hAnsi="Arial" w:cs="Arial"/>
          <w:sz w:val="18"/>
          <w:szCs w:val="18"/>
          <w:lang w:val="en-US"/>
        </w:rPr>
        <w:t xml:space="preserve">, </w:t>
      </w:r>
      <w:r w:rsidR="008A2C8A" w:rsidRPr="00CD35AE">
        <w:rPr>
          <w:rFonts w:ascii="Arial" w:hAnsi="Arial" w:cs="Arial"/>
          <w:sz w:val="18"/>
          <w:szCs w:val="18"/>
          <w:lang w:val="en-US"/>
        </w:rPr>
        <w:t>2007 Feb 24</w:t>
      </w:r>
      <w:r w:rsidR="009A5261" w:rsidRPr="00CD35AE">
        <w:rPr>
          <w:rFonts w:ascii="Arial" w:hAnsi="Arial" w:cs="Arial"/>
          <w:sz w:val="18"/>
          <w:szCs w:val="18"/>
          <w:lang w:val="en-US"/>
        </w:rPr>
        <w:t xml:space="preserve">, Vol. </w:t>
      </w:r>
      <w:r w:rsidR="008A2C8A" w:rsidRPr="00CD35AE">
        <w:rPr>
          <w:rFonts w:ascii="Arial" w:hAnsi="Arial" w:cs="Arial"/>
          <w:sz w:val="18"/>
          <w:szCs w:val="18"/>
          <w:lang w:val="en-US"/>
        </w:rPr>
        <w:t>137</w:t>
      </w:r>
      <w:r w:rsidR="009A5261" w:rsidRPr="00CD35AE">
        <w:rPr>
          <w:rFonts w:ascii="Arial" w:hAnsi="Arial" w:cs="Arial"/>
          <w:sz w:val="18"/>
          <w:szCs w:val="18"/>
          <w:lang w:val="en-US"/>
        </w:rPr>
        <w:t xml:space="preserve">, Issue 0708, p. </w:t>
      </w:r>
      <w:r w:rsidR="008A2C8A" w:rsidRPr="00CD35AE">
        <w:rPr>
          <w:rFonts w:ascii="Arial" w:hAnsi="Arial" w:cs="Arial"/>
          <w:sz w:val="18"/>
          <w:szCs w:val="18"/>
          <w:lang w:val="en-US"/>
        </w:rPr>
        <w:t>121-</w:t>
      </w:r>
      <w:r w:rsidR="009A5261" w:rsidRPr="00CD35AE">
        <w:rPr>
          <w:rFonts w:ascii="Arial" w:hAnsi="Arial" w:cs="Arial"/>
          <w:sz w:val="18"/>
          <w:szCs w:val="18"/>
          <w:lang w:val="en-US"/>
        </w:rPr>
        <w:t>12</w:t>
      </w:r>
      <w:r w:rsidR="008A2C8A" w:rsidRPr="00CD35AE">
        <w:rPr>
          <w:rFonts w:ascii="Arial" w:hAnsi="Arial" w:cs="Arial"/>
          <w:sz w:val="18"/>
          <w:szCs w:val="18"/>
          <w:lang w:val="en-US"/>
        </w:rPr>
        <w:t xml:space="preserve">6. doi: 10.4414/smw.2007.11606. </w:t>
      </w:r>
      <w:r w:rsidR="008A2C8A" w:rsidRPr="00CD35AE">
        <w:rPr>
          <w:rFonts w:ascii="Arial" w:hAnsi="Arial" w:cs="Arial"/>
          <w:sz w:val="18"/>
          <w:szCs w:val="18"/>
        </w:rPr>
        <w:t>PMID: 17370150.</w:t>
      </w:r>
    </w:p>
  </w:footnote>
  <w:footnote w:id="4">
    <w:p w14:paraId="14E5AFDE" w14:textId="5791A1AB" w:rsidR="002140C2" w:rsidRPr="00CD35AE" w:rsidRDefault="002140C2"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Id.</w:t>
      </w:r>
    </w:p>
  </w:footnote>
  <w:footnote w:id="5">
    <w:p w14:paraId="3370B2FD" w14:textId="147274BB" w:rsidR="002140C2" w:rsidRPr="00CD35AE" w:rsidRDefault="002140C2"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 xml:space="preserve">Id. </w:t>
      </w:r>
      <w:r w:rsidR="00C42327" w:rsidRPr="00CD35AE">
        <w:rPr>
          <w:rFonts w:ascii="Arial" w:hAnsi="Arial" w:cs="Arial"/>
          <w:sz w:val="18"/>
          <w:szCs w:val="18"/>
        </w:rPr>
        <w:t>[notre mise en évidence]</w:t>
      </w:r>
    </w:p>
  </w:footnote>
  <w:footnote w:id="6">
    <w:p w14:paraId="17CBF534" w14:textId="08F4050D" w:rsidR="00835A94" w:rsidRPr="00CD35AE" w:rsidRDefault="00835A94" w:rsidP="00CD35AE">
      <w:pPr>
        <w:pStyle w:val="Notedebasdepage"/>
        <w:ind w:hanging="397"/>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La doctrine a abordé les questions de certificat médical établi pour soi-même et d’</w:t>
      </w:r>
      <w:r w:rsidRPr="00CD35AE">
        <w:rPr>
          <w:rFonts w:ascii="Arial" w:hAnsi="Arial" w:cs="Arial"/>
          <w:sz w:val="18"/>
          <w:szCs w:val="18"/>
        </w:rPr>
        <w:t xml:space="preserve">autocompérage, mais pas l’auto-prescription. </w:t>
      </w:r>
      <w:r w:rsidR="00837462" w:rsidRPr="00CD35AE">
        <w:rPr>
          <w:rFonts w:ascii="Arial" w:hAnsi="Arial" w:cs="Arial"/>
          <w:sz w:val="18"/>
          <w:szCs w:val="18"/>
        </w:rPr>
        <w:t xml:space="preserve">Cf. par exemple </w:t>
      </w:r>
      <w:r w:rsidR="00837462" w:rsidRPr="00CD35AE">
        <w:rPr>
          <w:rFonts w:ascii="Arial" w:hAnsi="Arial" w:cs="Arial"/>
          <w:smallCaps/>
          <w:sz w:val="18"/>
          <w:szCs w:val="18"/>
          <w:lang w:val="fr-FR"/>
        </w:rPr>
        <w:t>Yves Donzallaz</w:t>
      </w:r>
      <w:r w:rsidR="00837462" w:rsidRPr="00CD35AE">
        <w:rPr>
          <w:rFonts w:ascii="Arial" w:hAnsi="Arial" w:cs="Arial"/>
          <w:sz w:val="18"/>
          <w:szCs w:val="18"/>
          <w:lang w:val="fr-FR"/>
        </w:rPr>
        <w:t>, Traité de droit médical – Volume II, Le patient, Berne 2021</w:t>
      </w:r>
      <w:r w:rsidRPr="00CD35AE">
        <w:rPr>
          <w:rFonts w:ascii="Arial" w:hAnsi="Arial" w:cs="Arial"/>
          <w:sz w:val="18"/>
          <w:szCs w:val="18"/>
        </w:rPr>
        <w:t xml:space="preserve">, N 5192-3 et N 5668-71. </w:t>
      </w:r>
    </w:p>
  </w:footnote>
  <w:footnote w:id="7">
    <w:p w14:paraId="4E8145FA" w14:textId="05F4D579" w:rsidR="00110C18" w:rsidRPr="00CD35AE" w:rsidRDefault="00110C18"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00BD0C8D" w:rsidRPr="00CD35AE">
        <w:rPr>
          <w:rFonts w:ascii="Arial" w:hAnsi="Arial" w:cs="Arial"/>
          <w:sz w:val="18"/>
          <w:szCs w:val="18"/>
        </w:rPr>
        <w:t xml:space="preserve">Nous n’analysons pas le cas </w:t>
      </w:r>
      <w:r w:rsidR="000B623D" w:rsidRPr="00CD35AE">
        <w:rPr>
          <w:rFonts w:ascii="Arial" w:hAnsi="Arial" w:cs="Arial"/>
          <w:sz w:val="18"/>
          <w:szCs w:val="18"/>
        </w:rPr>
        <w:t>dans lequel,</w:t>
      </w:r>
      <w:r w:rsidR="00BD0C8D" w:rsidRPr="00CD35AE">
        <w:rPr>
          <w:rFonts w:ascii="Arial" w:hAnsi="Arial" w:cs="Arial"/>
          <w:sz w:val="18"/>
          <w:szCs w:val="18"/>
        </w:rPr>
        <w:t xml:space="preserve"> u</w:t>
      </w:r>
      <w:r w:rsidRPr="00CD35AE">
        <w:rPr>
          <w:rFonts w:ascii="Arial" w:hAnsi="Arial" w:cs="Arial"/>
          <w:sz w:val="18"/>
          <w:szCs w:val="18"/>
          <w:lang w:eastAsia="fr-CH"/>
        </w:rPr>
        <w:t>ne fois le médicament obtenu, le médecin le remet</w:t>
      </w:r>
      <w:r w:rsidR="00BD0C8D" w:rsidRPr="00CD35AE">
        <w:rPr>
          <w:rFonts w:ascii="Arial" w:hAnsi="Arial" w:cs="Arial"/>
          <w:sz w:val="18"/>
          <w:szCs w:val="18"/>
          <w:lang w:eastAsia="fr-CH"/>
        </w:rPr>
        <w:t xml:space="preserve"> </w:t>
      </w:r>
      <w:r w:rsidRPr="00CD35AE">
        <w:rPr>
          <w:rFonts w:ascii="Arial" w:hAnsi="Arial" w:cs="Arial"/>
          <w:sz w:val="18"/>
          <w:szCs w:val="18"/>
          <w:lang w:eastAsia="fr-CH"/>
        </w:rPr>
        <w:t xml:space="preserve">à des tiers, notamment à des membres de sa famille ou </w:t>
      </w:r>
      <w:r w:rsidR="000B623D" w:rsidRPr="00CD35AE">
        <w:rPr>
          <w:rFonts w:ascii="Arial" w:hAnsi="Arial" w:cs="Arial"/>
          <w:sz w:val="18"/>
          <w:szCs w:val="18"/>
          <w:lang w:eastAsia="fr-CH"/>
        </w:rPr>
        <w:t xml:space="preserve">à </w:t>
      </w:r>
      <w:r w:rsidRPr="00CD35AE">
        <w:rPr>
          <w:rFonts w:ascii="Arial" w:hAnsi="Arial" w:cs="Arial"/>
          <w:sz w:val="18"/>
          <w:szCs w:val="18"/>
          <w:lang w:eastAsia="fr-CH"/>
        </w:rPr>
        <w:t>ses patients.</w:t>
      </w:r>
      <w:r w:rsidR="000B623D" w:rsidRPr="00CD35AE">
        <w:rPr>
          <w:rFonts w:ascii="Arial" w:hAnsi="Arial" w:cs="Arial"/>
          <w:sz w:val="18"/>
          <w:szCs w:val="18"/>
          <w:lang w:eastAsia="fr-CH"/>
        </w:rPr>
        <w:t xml:space="preserve"> Les tiers sont</w:t>
      </w:r>
      <w:r w:rsidR="00984FE2" w:rsidRPr="00CD35AE">
        <w:rPr>
          <w:rFonts w:ascii="Arial" w:hAnsi="Arial" w:cs="Arial"/>
          <w:sz w:val="18"/>
          <w:szCs w:val="18"/>
          <w:lang w:eastAsia="fr-CH"/>
        </w:rPr>
        <w:t>,</w:t>
      </w:r>
      <w:r w:rsidR="000B623D" w:rsidRPr="00CD35AE">
        <w:rPr>
          <w:rFonts w:ascii="Arial" w:hAnsi="Arial" w:cs="Arial"/>
          <w:sz w:val="18"/>
          <w:szCs w:val="18"/>
          <w:lang w:eastAsia="fr-CH"/>
        </w:rPr>
        <w:t xml:space="preserve"> dans </w:t>
      </w:r>
      <w:r w:rsidR="00984FE2" w:rsidRPr="00CD35AE">
        <w:rPr>
          <w:rFonts w:ascii="Arial" w:hAnsi="Arial" w:cs="Arial"/>
          <w:sz w:val="18"/>
          <w:szCs w:val="18"/>
          <w:lang w:eastAsia="fr-CH"/>
        </w:rPr>
        <w:t xml:space="preserve">pareil </w:t>
      </w:r>
      <w:r w:rsidR="000B623D" w:rsidRPr="00CD35AE">
        <w:rPr>
          <w:rFonts w:ascii="Arial" w:hAnsi="Arial" w:cs="Arial"/>
          <w:sz w:val="18"/>
          <w:szCs w:val="18"/>
          <w:lang w:eastAsia="fr-CH"/>
        </w:rPr>
        <w:t>cas</w:t>
      </w:r>
      <w:r w:rsidR="00984FE2" w:rsidRPr="00CD35AE">
        <w:rPr>
          <w:rFonts w:ascii="Arial" w:hAnsi="Arial" w:cs="Arial"/>
          <w:sz w:val="18"/>
          <w:szCs w:val="18"/>
          <w:lang w:eastAsia="fr-CH"/>
        </w:rPr>
        <w:t>,</w:t>
      </w:r>
      <w:r w:rsidR="000B623D" w:rsidRPr="00CD35AE">
        <w:rPr>
          <w:rFonts w:ascii="Arial" w:hAnsi="Arial" w:cs="Arial"/>
          <w:sz w:val="18"/>
          <w:szCs w:val="18"/>
          <w:lang w:eastAsia="fr-CH"/>
        </w:rPr>
        <w:t xml:space="preserve"> </w:t>
      </w:r>
      <w:r w:rsidR="00984FE2" w:rsidRPr="00CD35AE">
        <w:rPr>
          <w:rFonts w:ascii="Arial" w:hAnsi="Arial" w:cs="Arial"/>
          <w:sz w:val="18"/>
          <w:szCs w:val="18"/>
          <w:lang w:eastAsia="fr-CH"/>
        </w:rPr>
        <w:t xml:space="preserve">souvent les </w:t>
      </w:r>
      <w:r w:rsidR="000B623D" w:rsidRPr="00CD35AE">
        <w:rPr>
          <w:rFonts w:ascii="Arial" w:hAnsi="Arial" w:cs="Arial"/>
          <w:sz w:val="18"/>
          <w:szCs w:val="18"/>
          <w:lang w:eastAsia="fr-CH"/>
        </w:rPr>
        <w:t xml:space="preserve">patients du médecin, et ce dernier peut leur administrer des médicaments (pt. </w:t>
      </w:r>
      <w:r w:rsidR="0055151B" w:rsidRPr="00CD35AE">
        <w:rPr>
          <w:rFonts w:ascii="Arial" w:hAnsi="Arial" w:cs="Arial"/>
          <w:sz w:val="18"/>
          <w:szCs w:val="18"/>
          <w:lang w:eastAsia="fr-CH"/>
        </w:rPr>
        <w:t>5.1</w:t>
      </w:r>
      <w:r w:rsidR="00B134DE" w:rsidRPr="00CD35AE">
        <w:rPr>
          <w:rFonts w:ascii="Arial" w:hAnsi="Arial" w:cs="Arial"/>
          <w:sz w:val="18"/>
          <w:szCs w:val="18"/>
          <w:lang w:eastAsia="fr-CH"/>
        </w:rPr>
        <w:t xml:space="preserve"> </w:t>
      </w:r>
      <w:r w:rsidR="00B134DE" w:rsidRPr="00CD35AE">
        <w:rPr>
          <w:rFonts w:ascii="Arial" w:hAnsi="Arial" w:cs="Arial"/>
          <w:sz w:val="18"/>
          <w:szCs w:val="18"/>
          <w:lang w:eastAsia="fr-CH"/>
        </w:rPr>
        <w:t>infra</w:t>
      </w:r>
      <w:r w:rsidR="000B623D" w:rsidRPr="00CD35AE">
        <w:rPr>
          <w:rFonts w:ascii="Arial" w:hAnsi="Arial" w:cs="Arial"/>
          <w:sz w:val="18"/>
          <w:szCs w:val="18"/>
          <w:lang w:eastAsia="fr-CH"/>
        </w:rPr>
        <w:t>).</w:t>
      </w:r>
    </w:p>
  </w:footnote>
  <w:footnote w:id="8">
    <w:p w14:paraId="5DC19EA2" w14:textId="1CAE2487" w:rsidR="002140C2" w:rsidRPr="00CD35AE" w:rsidRDefault="002140C2"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Loi fédérale du 15 décembre 2000 sur les médicaments et les dispositifs médicaux, RS 812.21.</w:t>
      </w:r>
    </w:p>
  </w:footnote>
  <w:footnote w:id="9">
    <w:p w14:paraId="3F9314A2" w14:textId="5FBC10E7" w:rsidR="002140C2" w:rsidRPr="00CD35AE" w:rsidRDefault="002140C2"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Loi fédérale du 3 octobre 1951 sur les stupéfiants et les substances psychotropes, RS 812.121.</w:t>
      </w:r>
    </w:p>
  </w:footnote>
  <w:footnote w:id="10">
    <w:p w14:paraId="7E91CB17" w14:textId="4CE16128" w:rsidR="00BA3CBA" w:rsidRPr="00CD35AE" w:rsidRDefault="008565FB"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00BA3CBA" w:rsidRPr="00CD35AE">
        <w:rPr>
          <w:rFonts w:ascii="Arial" w:hAnsi="Arial" w:cs="Arial"/>
          <w:sz w:val="18"/>
          <w:szCs w:val="18"/>
        </w:rPr>
        <w:t xml:space="preserve">La </w:t>
      </w:r>
      <w:r w:rsidR="00BA3CBA" w:rsidRPr="00CD35AE">
        <w:rPr>
          <w:rFonts w:ascii="Arial" w:hAnsi="Arial" w:cs="Arial"/>
          <w:sz w:val="18"/>
          <w:szCs w:val="18"/>
        </w:rPr>
        <w:t xml:space="preserve">propharmacie est interdite </w:t>
      </w:r>
      <w:r w:rsidR="0045661E" w:rsidRPr="00CD35AE">
        <w:rPr>
          <w:rFonts w:ascii="Arial" w:hAnsi="Arial" w:cs="Arial"/>
          <w:sz w:val="18"/>
          <w:szCs w:val="18"/>
        </w:rPr>
        <w:t xml:space="preserve">- </w:t>
      </w:r>
      <w:r w:rsidR="00BA3CBA" w:rsidRPr="00CD35AE">
        <w:rPr>
          <w:rFonts w:ascii="Arial" w:hAnsi="Arial" w:cs="Arial"/>
          <w:sz w:val="18"/>
          <w:szCs w:val="18"/>
        </w:rPr>
        <w:t xml:space="preserve">ou fortement restreinte </w:t>
      </w:r>
      <w:r w:rsidR="0045661E" w:rsidRPr="00CD35AE">
        <w:rPr>
          <w:rFonts w:ascii="Arial" w:hAnsi="Arial" w:cs="Arial"/>
          <w:sz w:val="18"/>
          <w:szCs w:val="18"/>
        </w:rPr>
        <w:t xml:space="preserve">- </w:t>
      </w:r>
      <w:r w:rsidR="00BA3CBA" w:rsidRPr="00CD35AE">
        <w:rPr>
          <w:rFonts w:ascii="Arial" w:hAnsi="Arial" w:cs="Arial"/>
          <w:sz w:val="18"/>
          <w:szCs w:val="18"/>
        </w:rPr>
        <w:t>dans les cantons romands :</w:t>
      </w:r>
    </w:p>
    <w:p w14:paraId="206AC22F" w14:textId="2D1AE06B" w:rsidR="00BA3CBA" w:rsidRPr="00CD35AE" w:rsidRDefault="008565FB" w:rsidP="00CD35AE">
      <w:pPr>
        <w:pStyle w:val="Notedebasdepage"/>
        <w:numPr>
          <w:ilvl w:val="0"/>
          <w:numId w:val="10"/>
        </w:numPr>
        <w:ind w:hanging="397"/>
        <w:jc w:val="both"/>
        <w:rPr>
          <w:rFonts w:ascii="Arial" w:hAnsi="Arial" w:cs="Arial"/>
          <w:sz w:val="18"/>
          <w:szCs w:val="18"/>
        </w:rPr>
      </w:pPr>
      <w:r w:rsidRPr="00CD35AE">
        <w:rPr>
          <w:rFonts w:ascii="Arial" w:hAnsi="Arial" w:cs="Arial"/>
          <w:sz w:val="18"/>
          <w:szCs w:val="18"/>
        </w:rPr>
        <w:t>Genève</w:t>
      </w:r>
      <w:r w:rsidR="0047333B" w:rsidRPr="00CD35AE">
        <w:rPr>
          <w:rFonts w:ascii="Arial" w:hAnsi="Arial" w:cs="Arial"/>
          <w:sz w:val="18"/>
          <w:szCs w:val="18"/>
        </w:rPr>
        <w:t xml:space="preserve"> : </w:t>
      </w:r>
      <w:r w:rsidR="009255A9" w:rsidRPr="00CD35AE">
        <w:rPr>
          <w:rFonts w:ascii="Arial" w:hAnsi="Arial" w:cs="Arial"/>
          <w:sz w:val="18"/>
          <w:szCs w:val="18"/>
        </w:rPr>
        <w:t>A</w:t>
      </w:r>
      <w:r w:rsidRPr="00CD35AE">
        <w:rPr>
          <w:rFonts w:ascii="Arial" w:hAnsi="Arial" w:cs="Arial"/>
          <w:sz w:val="18"/>
          <w:szCs w:val="18"/>
        </w:rPr>
        <w:t xml:space="preserve">rt. </w:t>
      </w:r>
      <w:r w:rsidRPr="00CD35AE">
        <w:rPr>
          <w:rFonts w:ascii="Arial" w:hAnsi="Arial" w:cs="Arial"/>
          <w:color w:val="000000" w:themeColor="text1"/>
          <w:sz w:val="18"/>
          <w:szCs w:val="18"/>
        </w:rPr>
        <w:t>114 al. 2</w:t>
      </w:r>
      <w:r w:rsidRPr="00CD35AE">
        <w:rPr>
          <w:rFonts w:ascii="Arial" w:hAnsi="Arial" w:cs="Arial"/>
          <w:sz w:val="18"/>
          <w:szCs w:val="18"/>
        </w:rPr>
        <w:t xml:space="preserve"> </w:t>
      </w:r>
      <w:r w:rsidR="00F966EB" w:rsidRPr="00CD35AE">
        <w:rPr>
          <w:rFonts w:ascii="Arial" w:hAnsi="Arial" w:cs="Arial"/>
          <w:sz w:val="18"/>
          <w:szCs w:val="18"/>
        </w:rPr>
        <w:t xml:space="preserve">de la </w:t>
      </w:r>
      <w:r w:rsidRPr="00CD35AE">
        <w:rPr>
          <w:rFonts w:ascii="Arial" w:hAnsi="Arial" w:cs="Arial"/>
          <w:sz w:val="18"/>
          <w:szCs w:val="18"/>
        </w:rPr>
        <w:t>Loi sur la santé du 7 avril 2006 (LS</w:t>
      </w:r>
      <w:r w:rsidR="0006339D" w:rsidRPr="00CD35AE">
        <w:rPr>
          <w:rFonts w:ascii="Arial" w:hAnsi="Arial" w:cs="Arial"/>
          <w:sz w:val="18"/>
          <w:szCs w:val="18"/>
        </w:rPr>
        <w:t xml:space="preserve">/GE ; </w:t>
      </w:r>
      <w:r w:rsidRPr="00CD35AE">
        <w:rPr>
          <w:rFonts w:ascii="Arial" w:hAnsi="Arial" w:cs="Arial"/>
          <w:sz w:val="18"/>
          <w:szCs w:val="18"/>
        </w:rPr>
        <w:t>reGE K 1 03</w:t>
      </w:r>
      <w:r w:rsidR="0006339D" w:rsidRPr="00CD35AE">
        <w:rPr>
          <w:rFonts w:ascii="Arial" w:hAnsi="Arial" w:cs="Arial"/>
          <w:sz w:val="18"/>
          <w:szCs w:val="18"/>
        </w:rPr>
        <w:t>)</w:t>
      </w:r>
      <w:r w:rsidRPr="00CD35AE">
        <w:rPr>
          <w:rFonts w:ascii="Arial" w:hAnsi="Arial" w:cs="Arial"/>
          <w:sz w:val="18"/>
          <w:szCs w:val="18"/>
        </w:rPr>
        <w:t> : « </w:t>
      </w:r>
      <w:r w:rsidRPr="00CD35AE">
        <w:rPr>
          <w:rFonts w:ascii="Arial" w:hAnsi="Arial" w:cs="Arial"/>
          <w:color w:val="000000" w:themeColor="text1"/>
          <w:sz w:val="18"/>
          <w:szCs w:val="18"/>
        </w:rPr>
        <w:t>La vente directe de médicaments par le médecin traitant (propharmacie) est interdite</w:t>
      </w:r>
      <w:r w:rsidRPr="00CD35AE">
        <w:rPr>
          <w:rFonts w:ascii="Arial" w:hAnsi="Arial" w:cs="Arial"/>
          <w:sz w:val="18"/>
          <w:szCs w:val="18"/>
        </w:rPr>
        <w:t> » ;</w:t>
      </w:r>
    </w:p>
    <w:p w14:paraId="77EA3D6D" w14:textId="05D1397A" w:rsidR="00BA3CBA" w:rsidRPr="00CD35AE" w:rsidRDefault="008565FB" w:rsidP="00CD35AE">
      <w:pPr>
        <w:pStyle w:val="Notedebasdepage"/>
        <w:numPr>
          <w:ilvl w:val="0"/>
          <w:numId w:val="10"/>
        </w:numPr>
        <w:ind w:hanging="397"/>
        <w:jc w:val="both"/>
        <w:rPr>
          <w:rFonts w:ascii="Arial" w:hAnsi="Arial" w:cs="Arial"/>
          <w:sz w:val="18"/>
          <w:szCs w:val="18"/>
        </w:rPr>
      </w:pPr>
      <w:r w:rsidRPr="00CD35AE">
        <w:rPr>
          <w:rFonts w:ascii="Arial" w:hAnsi="Arial" w:cs="Arial"/>
          <w:sz w:val="18"/>
          <w:szCs w:val="18"/>
        </w:rPr>
        <w:t>Jura</w:t>
      </w:r>
      <w:r w:rsidR="00F966EB" w:rsidRPr="00CD35AE">
        <w:rPr>
          <w:rFonts w:ascii="Arial" w:hAnsi="Arial" w:cs="Arial"/>
          <w:sz w:val="18"/>
          <w:szCs w:val="18"/>
        </w:rPr>
        <w:t> :</w:t>
      </w:r>
      <w:r w:rsidRPr="00CD35AE">
        <w:rPr>
          <w:rFonts w:ascii="Arial" w:hAnsi="Arial" w:cs="Arial"/>
          <w:sz w:val="18"/>
          <w:szCs w:val="18"/>
        </w:rPr>
        <w:t xml:space="preserve"> Art. 8 al. 1 de la Loi du 14 décembre 1990 sur la vente des médicaments (812.21) :« Un médecin peut obtenir l’autorisation personnelle de vendre des médicaments sans que l’acte médical ou l’urgence l’exigent pour autant que son cabinet soit situé dans une commune : a) dépourvue de pharmacie publique</w:t>
      </w:r>
      <w:r w:rsidR="009255A9" w:rsidRPr="00CD35AE">
        <w:rPr>
          <w:rFonts w:ascii="Arial" w:hAnsi="Arial" w:cs="Arial"/>
          <w:sz w:val="18"/>
          <w:szCs w:val="18"/>
        </w:rPr>
        <w:t> </w:t>
      </w:r>
      <w:r w:rsidRPr="00CD35AE">
        <w:rPr>
          <w:rFonts w:ascii="Arial" w:hAnsi="Arial" w:cs="Arial"/>
          <w:sz w:val="18"/>
          <w:szCs w:val="18"/>
        </w:rPr>
        <w:t>»</w:t>
      </w:r>
      <w:r w:rsidR="00984FE2" w:rsidRPr="00CD35AE">
        <w:rPr>
          <w:rFonts w:ascii="Arial" w:hAnsi="Arial" w:cs="Arial"/>
          <w:sz w:val="18"/>
          <w:szCs w:val="18"/>
        </w:rPr>
        <w:t>.</w:t>
      </w:r>
    </w:p>
    <w:p w14:paraId="4A3A43D0" w14:textId="58B663E8" w:rsidR="00BA3CBA" w:rsidRPr="00CD35AE" w:rsidRDefault="008565FB" w:rsidP="00CD35AE">
      <w:pPr>
        <w:pStyle w:val="Notedebasdepage"/>
        <w:numPr>
          <w:ilvl w:val="0"/>
          <w:numId w:val="10"/>
        </w:numPr>
        <w:ind w:hanging="397"/>
        <w:jc w:val="both"/>
        <w:rPr>
          <w:rFonts w:ascii="Arial" w:hAnsi="Arial" w:cs="Arial"/>
          <w:sz w:val="18"/>
          <w:szCs w:val="18"/>
        </w:rPr>
      </w:pPr>
      <w:r w:rsidRPr="00CD35AE">
        <w:rPr>
          <w:rFonts w:ascii="Arial" w:hAnsi="Arial" w:cs="Arial"/>
          <w:sz w:val="18"/>
          <w:szCs w:val="18"/>
        </w:rPr>
        <w:t>Fribourg</w:t>
      </w:r>
      <w:r w:rsidR="00F966EB" w:rsidRPr="00CD35AE">
        <w:rPr>
          <w:rFonts w:ascii="Arial" w:hAnsi="Arial" w:cs="Arial"/>
          <w:sz w:val="18"/>
          <w:szCs w:val="18"/>
        </w:rPr>
        <w:t> :</w:t>
      </w:r>
      <w:r w:rsidRPr="00CD35AE">
        <w:rPr>
          <w:rFonts w:ascii="Arial" w:hAnsi="Arial" w:cs="Arial"/>
          <w:sz w:val="18"/>
          <w:szCs w:val="18"/>
        </w:rPr>
        <w:t xml:space="preserve"> Art. 112 al. 2 de la </w:t>
      </w:r>
      <w:r w:rsidR="00F966EB" w:rsidRPr="00CD35AE">
        <w:rPr>
          <w:rFonts w:ascii="Arial" w:hAnsi="Arial" w:cs="Arial"/>
          <w:sz w:val="18"/>
          <w:szCs w:val="18"/>
        </w:rPr>
        <w:t>L</w:t>
      </w:r>
      <w:r w:rsidRPr="00CD35AE">
        <w:rPr>
          <w:rFonts w:ascii="Arial" w:hAnsi="Arial" w:cs="Arial"/>
          <w:sz w:val="18"/>
          <w:szCs w:val="18"/>
        </w:rPr>
        <w:t>oi du 16</w:t>
      </w:r>
      <w:r w:rsidR="004954EA" w:rsidRPr="00CD35AE">
        <w:rPr>
          <w:rFonts w:ascii="Arial" w:hAnsi="Arial" w:cs="Arial"/>
          <w:sz w:val="18"/>
          <w:szCs w:val="18"/>
        </w:rPr>
        <w:t xml:space="preserve"> novembre </w:t>
      </w:r>
      <w:r w:rsidRPr="00CD35AE">
        <w:rPr>
          <w:rFonts w:ascii="Arial" w:hAnsi="Arial" w:cs="Arial"/>
          <w:sz w:val="18"/>
          <w:szCs w:val="18"/>
        </w:rPr>
        <w:t>1999 sur la santé (LSan/FR</w:t>
      </w:r>
      <w:r w:rsidR="00F966EB" w:rsidRPr="00CD35AE">
        <w:rPr>
          <w:rFonts w:ascii="Arial" w:hAnsi="Arial" w:cs="Arial"/>
          <w:sz w:val="18"/>
          <w:szCs w:val="18"/>
        </w:rPr>
        <w:t> ; RSF</w:t>
      </w:r>
      <w:r w:rsidR="004954EA" w:rsidRPr="00CD35AE">
        <w:rPr>
          <w:rFonts w:ascii="Arial" w:hAnsi="Arial" w:cs="Arial"/>
          <w:sz w:val="18"/>
          <w:szCs w:val="18"/>
        </w:rPr>
        <w:t xml:space="preserve"> </w:t>
      </w:r>
      <w:r w:rsidRPr="00CD35AE">
        <w:rPr>
          <w:rFonts w:ascii="Arial" w:hAnsi="Arial" w:cs="Arial"/>
          <w:sz w:val="18"/>
          <w:szCs w:val="18"/>
        </w:rPr>
        <w:t>821.0.1)</w:t>
      </w:r>
      <w:r w:rsidR="004954EA" w:rsidRPr="00CD35AE">
        <w:rPr>
          <w:rFonts w:ascii="Arial" w:hAnsi="Arial" w:cs="Arial"/>
          <w:sz w:val="18"/>
          <w:szCs w:val="18"/>
        </w:rPr>
        <w:t> : « </w:t>
      </w:r>
      <w:r w:rsidRPr="00CD35AE">
        <w:rPr>
          <w:rFonts w:ascii="Arial" w:hAnsi="Arial" w:cs="Arial"/>
          <w:sz w:val="18"/>
          <w:szCs w:val="18"/>
        </w:rPr>
        <w:t>Les médecins, les médecins dentistes et les chiropraticiens ou chiropraticiennes peuvent remettre des médicaments uniquement afin de répondre à une situation d'urgence.</w:t>
      </w:r>
      <w:r w:rsidR="009255A9" w:rsidRPr="00CD35AE">
        <w:rPr>
          <w:rFonts w:ascii="Arial" w:hAnsi="Arial" w:cs="Arial"/>
          <w:sz w:val="18"/>
          <w:szCs w:val="18"/>
        </w:rPr>
        <w:t> </w:t>
      </w:r>
      <w:r w:rsidRPr="00CD35AE">
        <w:rPr>
          <w:rFonts w:ascii="Arial" w:hAnsi="Arial" w:cs="Arial"/>
          <w:sz w:val="18"/>
          <w:szCs w:val="18"/>
        </w:rPr>
        <w:t>»</w:t>
      </w:r>
      <w:r w:rsidR="009255A9" w:rsidRPr="00CD35AE">
        <w:rPr>
          <w:rFonts w:ascii="Arial" w:hAnsi="Arial" w:cs="Arial"/>
          <w:sz w:val="18"/>
          <w:szCs w:val="18"/>
        </w:rPr>
        <w:t> </w:t>
      </w:r>
    </w:p>
    <w:p w14:paraId="4323DB6B" w14:textId="546C4596" w:rsidR="00BA3CBA" w:rsidRPr="00CD35AE" w:rsidRDefault="008565FB" w:rsidP="00CD35AE">
      <w:pPr>
        <w:pStyle w:val="Notedebasdepage"/>
        <w:numPr>
          <w:ilvl w:val="0"/>
          <w:numId w:val="10"/>
        </w:numPr>
        <w:ind w:hanging="397"/>
        <w:jc w:val="both"/>
        <w:rPr>
          <w:rFonts w:ascii="Arial" w:hAnsi="Arial" w:cs="Arial"/>
          <w:sz w:val="18"/>
          <w:szCs w:val="18"/>
        </w:rPr>
      </w:pPr>
      <w:r w:rsidRPr="00CD35AE">
        <w:rPr>
          <w:rFonts w:ascii="Arial" w:hAnsi="Arial" w:cs="Arial"/>
          <w:sz w:val="18"/>
          <w:szCs w:val="18"/>
        </w:rPr>
        <w:t>Valais</w:t>
      </w:r>
      <w:r w:rsidR="00F966EB" w:rsidRPr="00CD35AE">
        <w:rPr>
          <w:rFonts w:ascii="Arial" w:hAnsi="Arial" w:cs="Arial"/>
          <w:sz w:val="18"/>
          <w:szCs w:val="18"/>
        </w:rPr>
        <w:t> :</w:t>
      </w:r>
      <w:r w:rsidRPr="00CD35AE">
        <w:rPr>
          <w:rFonts w:ascii="Arial" w:hAnsi="Arial" w:cs="Arial"/>
          <w:sz w:val="18"/>
          <w:szCs w:val="18"/>
        </w:rPr>
        <w:t xml:space="preserve"> Art. 144 al. 2 et 3 de la Loi du 1</w:t>
      </w:r>
      <w:r w:rsidR="004954EA" w:rsidRPr="00CD35AE">
        <w:rPr>
          <w:rFonts w:ascii="Arial" w:hAnsi="Arial" w:cs="Arial"/>
          <w:sz w:val="18"/>
          <w:szCs w:val="18"/>
        </w:rPr>
        <w:t xml:space="preserve"> mars </w:t>
      </w:r>
      <w:r w:rsidRPr="00CD35AE">
        <w:rPr>
          <w:rFonts w:ascii="Arial" w:hAnsi="Arial" w:cs="Arial"/>
          <w:sz w:val="18"/>
          <w:szCs w:val="18"/>
        </w:rPr>
        <w:t>2020 sur la santé (LS/VS</w:t>
      </w:r>
      <w:r w:rsidR="004954EA" w:rsidRPr="00CD35AE">
        <w:rPr>
          <w:rFonts w:ascii="Arial" w:hAnsi="Arial" w:cs="Arial"/>
          <w:sz w:val="18"/>
          <w:szCs w:val="18"/>
        </w:rPr>
        <w:t xml:space="preserve"> ; RS </w:t>
      </w:r>
      <w:r w:rsidRPr="00CD35AE">
        <w:rPr>
          <w:rFonts w:ascii="Arial" w:hAnsi="Arial" w:cs="Arial"/>
          <w:sz w:val="18"/>
          <w:szCs w:val="18"/>
        </w:rPr>
        <w:t>800.1)</w:t>
      </w:r>
      <w:r w:rsidR="004954EA" w:rsidRPr="00CD35AE">
        <w:rPr>
          <w:rFonts w:ascii="Arial" w:hAnsi="Arial" w:cs="Arial"/>
          <w:sz w:val="18"/>
          <w:szCs w:val="18"/>
        </w:rPr>
        <w:t xml:space="preserve"> : </w:t>
      </w:r>
      <w:r w:rsidRPr="00CD35AE">
        <w:rPr>
          <w:rFonts w:ascii="Arial" w:hAnsi="Arial" w:cs="Arial"/>
          <w:sz w:val="18"/>
          <w:szCs w:val="18"/>
        </w:rPr>
        <w:t>«</w:t>
      </w:r>
      <w:r w:rsidR="009255A9" w:rsidRPr="00CD35AE">
        <w:rPr>
          <w:rFonts w:ascii="Arial" w:hAnsi="Arial" w:cs="Arial"/>
          <w:sz w:val="18"/>
          <w:szCs w:val="18"/>
        </w:rPr>
        <w:t> </w:t>
      </w:r>
      <w:r w:rsidRPr="00CD35AE">
        <w:rPr>
          <w:rFonts w:ascii="Arial" w:hAnsi="Arial" w:cs="Arial"/>
          <w:sz w:val="18"/>
          <w:szCs w:val="18"/>
        </w:rPr>
        <w:t>La remise des médicaments par les professionnels de la santé autorisés au sens de l’article 143 alinéa 1 pour l'instauration immédiate d'un traitement est autorisée uniquement pour répondre à une situation d’urgence et dans des quantités appropriées</w:t>
      </w:r>
      <w:r w:rsidR="00984FE2" w:rsidRPr="00CD35AE">
        <w:rPr>
          <w:rFonts w:ascii="Arial" w:hAnsi="Arial" w:cs="Arial"/>
          <w:sz w:val="18"/>
          <w:szCs w:val="18"/>
        </w:rPr>
        <w:t>.</w:t>
      </w:r>
      <w:r w:rsidR="009255A9" w:rsidRPr="00CD35AE">
        <w:rPr>
          <w:rFonts w:ascii="Arial" w:hAnsi="Arial" w:cs="Arial"/>
          <w:sz w:val="18"/>
          <w:szCs w:val="18"/>
        </w:rPr>
        <w:t> </w:t>
      </w:r>
      <w:r w:rsidRPr="00CD35AE">
        <w:rPr>
          <w:rFonts w:ascii="Arial" w:hAnsi="Arial" w:cs="Arial"/>
          <w:sz w:val="18"/>
          <w:szCs w:val="18"/>
        </w:rPr>
        <w:t>» </w:t>
      </w:r>
    </w:p>
    <w:p w14:paraId="41E908A7" w14:textId="54E828B9" w:rsidR="00BA3CBA" w:rsidRPr="00CD35AE" w:rsidRDefault="008565FB" w:rsidP="00CD35AE">
      <w:pPr>
        <w:pStyle w:val="Notedebasdepage"/>
        <w:numPr>
          <w:ilvl w:val="0"/>
          <w:numId w:val="10"/>
        </w:numPr>
        <w:ind w:hanging="397"/>
        <w:jc w:val="both"/>
        <w:rPr>
          <w:rFonts w:ascii="Arial" w:hAnsi="Arial" w:cs="Arial"/>
          <w:sz w:val="18"/>
          <w:szCs w:val="18"/>
        </w:rPr>
      </w:pPr>
      <w:r w:rsidRPr="00CD35AE">
        <w:rPr>
          <w:rFonts w:ascii="Arial" w:hAnsi="Arial" w:cs="Arial"/>
          <w:sz w:val="18"/>
          <w:szCs w:val="18"/>
        </w:rPr>
        <w:t>Neuchâtel : Art. 32 du Règlement du 18 octobre 2006 sur les produits thérapeutiques, les pharmacies et les drogueries (</w:t>
      </w:r>
      <w:r w:rsidR="004954EA" w:rsidRPr="00CD35AE">
        <w:rPr>
          <w:rFonts w:ascii="Arial" w:hAnsi="Arial" w:cs="Arial"/>
          <w:sz w:val="18"/>
          <w:szCs w:val="18"/>
        </w:rPr>
        <w:t xml:space="preserve">RSN </w:t>
      </w:r>
      <w:r w:rsidR="0006339D" w:rsidRPr="00CD35AE">
        <w:rPr>
          <w:rFonts w:ascii="Arial" w:hAnsi="Arial" w:cs="Arial"/>
          <w:sz w:val="18"/>
          <w:szCs w:val="18"/>
        </w:rPr>
        <w:t>804.10</w:t>
      </w:r>
      <w:r w:rsidRPr="00CD35AE">
        <w:rPr>
          <w:rFonts w:ascii="Arial" w:hAnsi="Arial" w:cs="Arial"/>
          <w:sz w:val="18"/>
          <w:szCs w:val="18"/>
        </w:rPr>
        <w:t>)</w:t>
      </w:r>
      <w:r w:rsidR="0006339D" w:rsidRPr="00CD35AE">
        <w:rPr>
          <w:rFonts w:ascii="Arial" w:hAnsi="Arial" w:cs="Arial"/>
          <w:sz w:val="18"/>
          <w:szCs w:val="18"/>
        </w:rPr>
        <w:t> : « </w:t>
      </w:r>
      <w:r w:rsidRPr="00CD35AE">
        <w:rPr>
          <w:rFonts w:ascii="Arial" w:hAnsi="Arial" w:cs="Arial"/>
          <w:sz w:val="18"/>
          <w:szCs w:val="18"/>
        </w:rPr>
        <w:t>Toute personne utilisant, dans le cadre de sa profession, des médicaments soumis à ordonnance doit être au bénéfice d'une autorisation délivrée par le département. Outre les personnes exerçant une profession médicale universitaire, peuvent obtenir une telle autorisation</w:t>
      </w:r>
      <w:r w:rsidR="0006339D" w:rsidRPr="00CD35AE">
        <w:rPr>
          <w:rFonts w:ascii="Arial" w:hAnsi="Arial" w:cs="Arial"/>
          <w:sz w:val="18"/>
          <w:szCs w:val="18"/>
        </w:rPr>
        <w:t xml:space="preserve"> </w:t>
      </w:r>
      <w:r w:rsidRPr="00CD35AE">
        <w:rPr>
          <w:rFonts w:ascii="Arial" w:hAnsi="Arial" w:cs="Arial"/>
          <w:sz w:val="18"/>
          <w:szCs w:val="18"/>
        </w:rPr>
        <w:t>[…] »</w:t>
      </w:r>
      <w:r w:rsidR="00984FE2" w:rsidRPr="00CD35AE">
        <w:rPr>
          <w:rFonts w:ascii="Arial" w:hAnsi="Arial" w:cs="Arial"/>
          <w:sz w:val="18"/>
          <w:szCs w:val="18"/>
        </w:rPr>
        <w:t>.</w:t>
      </w:r>
    </w:p>
    <w:p w14:paraId="3D1C3873" w14:textId="696F1A25" w:rsidR="009C7440" w:rsidRPr="00CD35AE" w:rsidRDefault="008565FB" w:rsidP="00CD35AE">
      <w:pPr>
        <w:pStyle w:val="Notedebasdepage"/>
        <w:numPr>
          <w:ilvl w:val="0"/>
          <w:numId w:val="10"/>
        </w:numPr>
        <w:ind w:hanging="397"/>
        <w:jc w:val="both"/>
        <w:rPr>
          <w:rFonts w:ascii="Arial" w:hAnsi="Arial" w:cs="Arial"/>
          <w:sz w:val="18"/>
          <w:szCs w:val="18"/>
        </w:rPr>
      </w:pPr>
      <w:r w:rsidRPr="00CD35AE">
        <w:rPr>
          <w:rFonts w:ascii="Arial" w:hAnsi="Arial" w:cs="Arial"/>
          <w:sz w:val="18"/>
          <w:szCs w:val="18"/>
        </w:rPr>
        <w:t xml:space="preserve">Vaud : Art. 177 </w:t>
      </w:r>
      <w:r w:rsidR="004954EA" w:rsidRPr="00CD35AE">
        <w:rPr>
          <w:rFonts w:ascii="Arial" w:hAnsi="Arial" w:cs="Arial"/>
          <w:sz w:val="18"/>
          <w:szCs w:val="18"/>
        </w:rPr>
        <w:t>al. 2 de la L</w:t>
      </w:r>
      <w:r w:rsidRPr="00CD35AE">
        <w:rPr>
          <w:rFonts w:ascii="Arial" w:hAnsi="Arial" w:cs="Arial"/>
          <w:sz w:val="18"/>
          <w:szCs w:val="18"/>
        </w:rPr>
        <w:t>oi du 29 mai 1985 sur la santé publique (LSP</w:t>
      </w:r>
      <w:r w:rsidR="00AA2D59" w:rsidRPr="00CD35AE">
        <w:rPr>
          <w:rFonts w:ascii="Arial" w:hAnsi="Arial" w:cs="Arial"/>
          <w:sz w:val="18"/>
          <w:szCs w:val="18"/>
        </w:rPr>
        <w:t>/VD</w:t>
      </w:r>
      <w:r w:rsidR="004954EA" w:rsidRPr="00CD35AE">
        <w:rPr>
          <w:rFonts w:ascii="Arial" w:hAnsi="Arial" w:cs="Arial"/>
          <w:sz w:val="18"/>
          <w:szCs w:val="18"/>
        </w:rPr>
        <w:t xml:space="preserve"> ; </w:t>
      </w:r>
      <w:r w:rsidRPr="00CD35AE">
        <w:rPr>
          <w:rFonts w:ascii="Arial" w:hAnsi="Arial" w:cs="Arial"/>
          <w:sz w:val="18"/>
          <w:szCs w:val="18"/>
        </w:rPr>
        <w:t>800.01)</w:t>
      </w:r>
      <w:r w:rsidR="003819E0" w:rsidRPr="00CD35AE">
        <w:rPr>
          <w:rFonts w:ascii="Arial" w:hAnsi="Arial" w:cs="Arial"/>
          <w:sz w:val="18"/>
          <w:szCs w:val="18"/>
        </w:rPr>
        <w:t> : « </w:t>
      </w:r>
      <w:r w:rsidRPr="00CD35AE">
        <w:rPr>
          <w:rFonts w:ascii="Arial" w:hAnsi="Arial" w:cs="Arial"/>
          <w:sz w:val="18"/>
          <w:szCs w:val="18"/>
        </w:rPr>
        <w:t>[…]</w:t>
      </w:r>
      <w:r w:rsidR="004954EA" w:rsidRPr="00CD35AE">
        <w:rPr>
          <w:rFonts w:ascii="Arial" w:hAnsi="Arial" w:cs="Arial"/>
          <w:sz w:val="18"/>
          <w:szCs w:val="18"/>
        </w:rPr>
        <w:t xml:space="preserve"> </w:t>
      </w:r>
      <w:r w:rsidRPr="00CD35AE">
        <w:rPr>
          <w:rFonts w:ascii="Arial" w:hAnsi="Arial" w:cs="Arial"/>
          <w:sz w:val="18"/>
          <w:szCs w:val="18"/>
        </w:rPr>
        <w:t>la dispensation de médicaments par les médecins et les médecins-dentistes n'est autorisée qu'en cas d'urgence.</w:t>
      </w:r>
      <w:r w:rsidR="003819E0" w:rsidRPr="00CD35AE">
        <w:rPr>
          <w:rFonts w:ascii="Arial" w:hAnsi="Arial" w:cs="Arial"/>
          <w:sz w:val="18"/>
          <w:szCs w:val="18"/>
        </w:rPr>
        <w:t> » </w:t>
      </w:r>
    </w:p>
    <w:p w14:paraId="274B6224" w14:textId="4E35089F" w:rsidR="008565FB" w:rsidRPr="00CD35AE" w:rsidRDefault="009C7440" w:rsidP="00CD35AE">
      <w:pPr>
        <w:pStyle w:val="Notedebasdepage"/>
        <w:jc w:val="both"/>
        <w:rPr>
          <w:rFonts w:ascii="Arial" w:hAnsi="Arial" w:cs="Arial"/>
          <w:sz w:val="18"/>
          <w:szCs w:val="18"/>
        </w:rPr>
      </w:pPr>
      <w:r w:rsidRPr="00CD35AE">
        <w:rPr>
          <w:rFonts w:ascii="Arial" w:hAnsi="Arial" w:cs="Arial"/>
          <w:sz w:val="18"/>
          <w:szCs w:val="18"/>
        </w:rPr>
        <w:t>Dans le reste de la Suisse, Bâle</w:t>
      </w:r>
      <w:r w:rsidR="005D3193" w:rsidRPr="00CD35AE">
        <w:rPr>
          <w:rFonts w:ascii="Arial" w:hAnsi="Arial" w:cs="Arial"/>
          <w:sz w:val="18"/>
          <w:szCs w:val="18"/>
        </w:rPr>
        <w:t>-Ville</w:t>
      </w:r>
      <w:r w:rsidRPr="00CD35AE">
        <w:rPr>
          <w:rFonts w:ascii="Arial" w:hAnsi="Arial" w:cs="Arial"/>
          <w:sz w:val="18"/>
          <w:szCs w:val="18"/>
        </w:rPr>
        <w:t>, le Tessin</w:t>
      </w:r>
      <w:r w:rsidR="005D3193" w:rsidRPr="00CD35AE">
        <w:rPr>
          <w:rFonts w:ascii="Arial" w:hAnsi="Arial" w:cs="Arial"/>
          <w:sz w:val="18"/>
          <w:szCs w:val="18"/>
        </w:rPr>
        <w:t xml:space="preserve"> interdisent également la propharmacie. Certains cantons appliquent un système mixte (p. ex. Zurich o</w:t>
      </w:r>
      <w:r w:rsidR="003819E0" w:rsidRPr="00CD35AE">
        <w:rPr>
          <w:rFonts w:ascii="Arial" w:hAnsi="Arial" w:cs="Arial"/>
          <w:sz w:val="18"/>
          <w:szCs w:val="18"/>
        </w:rPr>
        <w:t>ù</w:t>
      </w:r>
      <w:r w:rsidR="005D3193" w:rsidRPr="00CD35AE">
        <w:rPr>
          <w:rFonts w:ascii="Arial" w:hAnsi="Arial" w:cs="Arial"/>
          <w:sz w:val="18"/>
          <w:szCs w:val="18"/>
        </w:rPr>
        <w:t xml:space="preserve"> la propharmacie est autorisée dans certaines communes et pas dans d’autres)</w:t>
      </w:r>
      <w:r w:rsidR="003819E0" w:rsidRPr="00CD35AE">
        <w:rPr>
          <w:rFonts w:ascii="Arial" w:hAnsi="Arial" w:cs="Arial"/>
          <w:sz w:val="18"/>
          <w:szCs w:val="18"/>
        </w:rPr>
        <w:t xml:space="preserve"> : </w:t>
      </w:r>
      <w:r w:rsidR="003819E0" w:rsidRPr="00CD35AE">
        <w:rPr>
          <w:rFonts w:ascii="Arial" w:hAnsi="Arial" w:cs="Arial"/>
          <w:smallCaps/>
          <w:sz w:val="18"/>
          <w:szCs w:val="18"/>
        </w:rPr>
        <w:t xml:space="preserve">Boris </w:t>
      </w:r>
      <w:r w:rsidR="002B3100" w:rsidRPr="00CD35AE">
        <w:rPr>
          <w:rFonts w:ascii="Arial" w:hAnsi="Arial" w:cs="Arial"/>
          <w:smallCaps/>
          <w:sz w:val="18"/>
          <w:szCs w:val="18"/>
        </w:rPr>
        <w:t>Kaiser</w:t>
      </w:r>
      <w:r w:rsidR="00995ECE" w:rsidRPr="00CD35AE">
        <w:rPr>
          <w:rFonts w:ascii="Arial" w:hAnsi="Arial" w:cs="Arial"/>
          <w:smallCaps/>
          <w:sz w:val="18"/>
          <w:szCs w:val="18"/>
        </w:rPr>
        <w:t>/</w:t>
      </w:r>
      <w:r w:rsidR="003819E0" w:rsidRPr="00CD35AE">
        <w:rPr>
          <w:rFonts w:ascii="Arial" w:hAnsi="Arial" w:cs="Arial"/>
          <w:smallCaps/>
          <w:sz w:val="18"/>
          <w:szCs w:val="18"/>
        </w:rPr>
        <w:t xml:space="preserve">Christian </w:t>
      </w:r>
      <w:r w:rsidR="002B3100" w:rsidRPr="00CD35AE">
        <w:rPr>
          <w:rFonts w:ascii="Arial" w:hAnsi="Arial" w:cs="Arial"/>
          <w:smallCaps/>
          <w:sz w:val="18"/>
          <w:szCs w:val="18"/>
        </w:rPr>
        <w:t xml:space="preserve">Schmid, </w:t>
      </w:r>
      <w:r w:rsidR="002B3100" w:rsidRPr="00CD35AE">
        <w:rPr>
          <w:rFonts w:ascii="Arial" w:hAnsi="Arial" w:cs="Arial"/>
          <w:sz w:val="18"/>
          <w:szCs w:val="18"/>
        </w:rPr>
        <w:t xml:space="preserve">Does physician dispensing increase drug </w:t>
      </w:r>
      <w:r w:rsidR="002B3100" w:rsidRPr="00CD35AE">
        <w:rPr>
          <w:rFonts w:ascii="Arial" w:hAnsi="Arial" w:cs="Arial"/>
          <w:sz w:val="18"/>
          <w:szCs w:val="18"/>
        </w:rPr>
        <w:t>expenditures?, Discussion Papers, No. 13-03, University of Bern, Department of Economics, Bern</w:t>
      </w:r>
      <w:r w:rsidR="003819E0" w:rsidRPr="00CD35AE">
        <w:rPr>
          <w:rFonts w:ascii="Arial" w:hAnsi="Arial" w:cs="Arial"/>
          <w:sz w:val="18"/>
          <w:szCs w:val="18"/>
        </w:rPr>
        <w:t xml:space="preserve"> 2013</w:t>
      </w:r>
      <w:r w:rsidR="002B3100" w:rsidRPr="00CD35AE">
        <w:rPr>
          <w:rFonts w:ascii="Arial" w:hAnsi="Arial" w:cs="Arial"/>
          <w:sz w:val="18"/>
          <w:szCs w:val="18"/>
        </w:rPr>
        <w:t xml:space="preserve">, p. 10. </w:t>
      </w:r>
      <w:r w:rsidR="008A1326" w:rsidRPr="00CD35AE">
        <w:rPr>
          <w:rFonts w:ascii="Arial" w:hAnsi="Arial" w:cs="Arial"/>
          <w:sz w:val="18"/>
          <w:szCs w:val="18"/>
        </w:rPr>
        <w:t>Voir aussi pt. 5.2</w:t>
      </w:r>
      <w:r w:rsidR="0052166D" w:rsidRPr="00CD35AE">
        <w:rPr>
          <w:rFonts w:ascii="Arial" w:hAnsi="Arial" w:cs="Arial"/>
          <w:sz w:val="18"/>
          <w:szCs w:val="18"/>
        </w:rPr>
        <w:t>.</w:t>
      </w:r>
      <w:r w:rsidR="003819E0" w:rsidRPr="00CD35AE">
        <w:rPr>
          <w:rFonts w:ascii="Arial" w:hAnsi="Arial" w:cs="Arial"/>
          <w:sz w:val="18"/>
          <w:szCs w:val="18"/>
        </w:rPr>
        <w:t xml:space="preserve"> infra</w:t>
      </w:r>
      <w:r w:rsidR="008A1326" w:rsidRPr="00CD35AE">
        <w:rPr>
          <w:rFonts w:ascii="Arial" w:hAnsi="Arial" w:cs="Arial"/>
          <w:sz w:val="18"/>
          <w:szCs w:val="18"/>
        </w:rPr>
        <w:t>.</w:t>
      </w:r>
    </w:p>
  </w:footnote>
  <w:footnote w:id="11">
    <w:p w14:paraId="1D465058" w14:textId="7D59234E" w:rsidR="00667F24" w:rsidRPr="00CD35AE" w:rsidRDefault="00667F24"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0027492A" w:rsidRPr="00CD35AE">
        <w:rPr>
          <w:rFonts w:ascii="Arial" w:hAnsi="Arial" w:cs="Arial"/>
          <w:sz w:val="18"/>
          <w:szCs w:val="18"/>
        </w:rPr>
        <w:t xml:space="preserve">Art. 4 al. 1 let. </w:t>
      </w:r>
      <w:r w:rsidR="0027492A" w:rsidRPr="00CD35AE">
        <w:rPr>
          <w:rFonts w:ascii="Arial" w:hAnsi="Arial" w:cs="Arial"/>
          <w:sz w:val="18"/>
          <w:szCs w:val="18"/>
        </w:rPr>
        <w:t xml:space="preserve">k LPTh ; </w:t>
      </w:r>
      <w:r w:rsidR="0027492A" w:rsidRPr="00CD35AE">
        <w:rPr>
          <w:rFonts w:ascii="Arial" w:hAnsi="Arial" w:cs="Arial"/>
          <w:smallCaps/>
          <w:sz w:val="18"/>
          <w:szCs w:val="18"/>
        </w:rPr>
        <w:t>Donzallaz</w:t>
      </w:r>
      <w:r w:rsidR="00837462" w:rsidRPr="00CD35AE">
        <w:rPr>
          <w:rFonts w:ascii="Arial" w:hAnsi="Arial" w:cs="Arial"/>
          <w:smallCaps/>
          <w:sz w:val="18"/>
          <w:szCs w:val="18"/>
        </w:rPr>
        <w:t xml:space="preserve"> (</w:t>
      </w:r>
      <w:r w:rsidR="00837462" w:rsidRPr="00CD35AE">
        <w:rPr>
          <w:rFonts w:ascii="Arial" w:hAnsi="Arial" w:cs="Arial"/>
          <w:sz w:val="18"/>
          <w:szCs w:val="18"/>
        </w:rPr>
        <w:t>n</w:t>
      </w:r>
      <w:r w:rsidR="00837462" w:rsidRPr="00CD35AE">
        <w:rPr>
          <w:rFonts w:ascii="Arial" w:hAnsi="Arial" w:cs="Arial"/>
          <w:smallCaps/>
          <w:sz w:val="18"/>
          <w:szCs w:val="18"/>
        </w:rPr>
        <w:t xml:space="preserve">. </w:t>
      </w:r>
      <w:r w:rsidR="00837462" w:rsidRPr="00CD35AE">
        <w:rPr>
          <w:rFonts w:ascii="Arial" w:hAnsi="Arial" w:cs="Arial"/>
          <w:smallCaps/>
          <w:sz w:val="18"/>
          <w:szCs w:val="18"/>
          <w:lang w:val="en-US"/>
        </w:rPr>
        <w:fldChar w:fldCharType="begin"/>
      </w:r>
      <w:r w:rsidR="00837462" w:rsidRPr="00CD35AE">
        <w:rPr>
          <w:rFonts w:ascii="Arial" w:hAnsi="Arial" w:cs="Arial"/>
          <w:smallCaps/>
          <w:sz w:val="18"/>
          <w:szCs w:val="18"/>
        </w:rPr>
        <w:instrText xml:space="preserve"> NOTEREF _Ref185331230 \h </w:instrText>
      </w:r>
      <w:r w:rsidR="00CD35AE" w:rsidRPr="00A14733">
        <w:rPr>
          <w:rFonts w:ascii="Arial" w:hAnsi="Arial" w:cs="Arial"/>
          <w:smallCaps/>
          <w:sz w:val="18"/>
          <w:szCs w:val="18"/>
        </w:rPr>
        <w:instrText xml:space="preserve"> \* MERGEFORMAT </w:instrText>
      </w:r>
      <w:r w:rsidR="00837462" w:rsidRPr="00CD35AE">
        <w:rPr>
          <w:rFonts w:ascii="Arial" w:hAnsi="Arial" w:cs="Arial"/>
          <w:smallCaps/>
          <w:sz w:val="18"/>
          <w:szCs w:val="18"/>
          <w:lang w:val="en-US"/>
        </w:rPr>
      </w:r>
      <w:r w:rsidR="00837462" w:rsidRPr="00CD35AE">
        <w:rPr>
          <w:rFonts w:ascii="Arial" w:hAnsi="Arial" w:cs="Arial"/>
          <w:smallCaps/>
          <w:sz w:val="18"/>
          <w:szCs w:val="18"/>
          <w:lang w:val="en-US"/>
        </w:rPr>
        <w:fldChar w:fldCharType="separate"/>
      </w:r>
      <w:r w:rsidR="00205630" w:rsidRPr="00CD35AE">
        <w:rPr>
          <w:rFonts w:ascii="Arial" w:hAnsi="Arial" w:cs="Arial"/>
          <w:smallCaps/>
          <w:sz w:val="18"/>
          <w:szCs w:val="18"/>
        </w:rPr>
        <w:t>4</w:t>
      </w:r>
      <w:r w:rsidR="00837462" w:rsidRPr="00CD35AE">
        <w:rPr>
          <w:rFonts w:ascii="Arial" w:hAnsi="Arial" w:cs="Arial"/>
          <w:smallCaps/>
          <w:sz w:val="18"/>
          <w:szCs w:val="18"/>
          <w:lang w:val="en-US"/>
        </w:rPr>
        <w:fldChar w:fldCharType="end"/>
      </w:r>
      <w:r w:rsidR="00837462" w:rsidRPr="00CD35AE">
        <w:rPr>
          <w:rFonts w:ascii="Arial" w:hAnsi="Arial" w:cs="Arial"/>
          <w:smallCaps/>
          <w:sz w:val="18"/>
          <w:szCs w:val="18"/>
        </w:rPr>
        <w:t xml:space="preserve"> )</w:t>
      </w:r>
      <w:r w:rsidR="0027492A" w:rsidRPr="00CD35AE">
        <w:rPr>
          <w:rFonts w:ascii="Arial" w:hAnsi="Arial" w:cs="Arial"/>
          <w:smallCaps/>
          <w:sz w:val="18"/>
          <w:szCs w:val="18"/>
        </w:rPr>
        <w:t>,</w:t>
      </w:r>
      <w:r w:rsidR="0027492A" w:rsidRPr="00CD35AE">
        <w:rPr>
          <w:rFonts w:ascii="Arial" w:hAnsi="Arial" w:cs="Arial"/>
          <w:sz w:val="18"/>
          <w:szCs w:val="18"/>
        </w:rPr>
        <w:t xml:space="preserve"> N 5305-6.</w:t>
      </w:r>
    </w:p>
  </w:footnote>
  <w:footnote w:id="12">
    <w:p w14:paraId="73856842" w14:textId="5FAC5721" w:rsidR="000F2E68" w:rsidRPr="00CD35AE" w:rsidRDefault="000F2E68"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Dans la LPTh, on trouve les termes « prescription » et « ordonnance ». Ils ont la même signification. Cf. p. ex. : Art. 4 let.</w:t>
      </w:r>
      <w:r w:rsidR="0052166D" w:rsidRPr="00CD35AE">
        <w:rPr>
          <w:rFonts w:ascii="Arial" w:hAnsi="Arial" w:cs="Arial"/>
          <w:sz w:val="18"/>
          <w:szCs w:val="18"/>
        </w:rPr>
        <w:t xml:space="preserve"> </w:t>
      </w:r>
      <w:r w:rsidRPr="00CD35AE">
        <w:rPr>
          <w:rFonts w:ascii="Arial" w:hAnsi="Arial" w:cs="Arial"/>
          <w:sz w:val="18"/>
          <w:szCs w:val="18"/>
        </w:rPr>
        <w:t>f</w:t>
      </w:r>
      <w:r w:rsidRPr="00CD35AE">
        <w:rPr>
          <w:rFonts w:ascii="Arial" w:hAnsi="Arial" w:cs="Arial"/>
          <w:sz w:val="18"/>
          <w:szCs w:val="18"/>
          <w:vertAlign w:val="superscript"/>
        </w:rPr>
        <w:t>bis</w:t>
      </w:r>
      <w:r w:rsidRPr="00CD35AE">
        <w:rPr>
          <w:rFonts w:ascii="Arial" w:hAnsi="Arial" w:cs="Arial"/>
          <w:sz w:val="18"/>
          <w:szCs w:val="18"/>
        </w:rPr>
        <w:t xml:space="preserve"> et </w:t>
      </w:r>
      <w:r w:rsidR="00984FE2" w:rsidRPr="00CD35AE">
        <w:rPr>
          <w:rFonts w:ascii="Arial" w:hAnsi="Arial" w:cs="Arial"/>
          <w:sz w:val="18"/>
          <w:szCs w:val="18"/>
        </w:rPr>
        <w:t xml:space="preserve">art. </w:t>
      </w:r>
      <w:r w:rsidRPr="00CD35AE">
        <w:rPr>
          <w:rFonts w:ascii="Arial" w:hAnsi="Arial" w:cs="Arial"/>
          <w:sz w:val="18"/>
          <w:szCs w:val="18"/>
        </w:rPr>
        <w:t>26 al. 2bis LPTh.</w:t>
      </w:r>
    </w:p>
  </w:footnote>
  <w:footnote w:id="13">
    <w:p w14:paraId="406176FC" w14:textId="71976720" w:rsidR="00667F24" w:rsidRPr="00CD35AE" w:rsidRDefault="00667F24"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0027492A" w:rsidRPr="00CD35AE">
        <w:rPr>
          <w:rFonts w:ascii="Arial" w:hAnsi="Arial" w:cs="Arial"/>
          <w:smallCaps/>
          <w:sz w:val="18"/>
          <w:szCs w:val="18"/>
        </w:rPr>
        <w:t>Donzallaz (</w:t>
      </w:r>
      <w:r w:rsidR="0027492A" w:rsidRPr="00CD35AE">
        <w:rPr>
          <w:rFonts w:ascii="Arial" w:hAnsi="Arial" w:cs="Arial"/>
          <w:sz w:val="18"/>
          <w:szCs w:val="18"/>
        </w:rPr>
        <w:t xml:space="preserve">n. </w:t>
      </w:r>
      <w:r w:rsidR="00837462" w:rsidRPr="00CD35AE">
        <w:rPr>
          <w:rFonts w:ascii="Arial" w:hAnsi="Arial" w:cs="Arial"/>
          <w:sz w:val="18"/>
          <w:szCs w:val="18"/>
        </w:rPr>
        <w:fldChar w:fldCharType="begin"/>
      </w:r>
      <w:r w:rsidR="00837462" w:rsidRPr="00CD35AE">
        <w:rPr>
          <w:rFonts w:ascii="Arial" w:hAnsi="Arial" w:cs="Arial"/>
          <w:sz w:val="18"/>
          <w:szCs w:val="18"/>
        </w:rPr>
        <w:instrText xml:space="preserve"> NOTEREF _Ref185331230 \h </w:instrText>
      </w:r>
      <w:r w:rsidR="00CD35AE" w:rsidRPr="00CD35AE">
        <w:rPr>
          <w:rFonts w:ascii="Arial" w:hAnsi="Arial" w:cs="Arial"/>
          <w:sz w:val="18"/>
          <w:szCs w:val="18"/>
        </w:rPr>
        <w:instrText xml:space="preserve"> \* MERGEFORMAT </w:instrText>
      </w:r>
      <w:r w:rsidR="00837462" w:rsidRPr="00CD35AE">
        <w:rPr>
          <w:rFonts w:ascii="Arial" w:hAnsi="Arial" w:cs="Arial"/>
          <w:sz w:val="18"/>
          <w:szCs w:val="18"/>
        </w:rPr>
      </w:r>
      <w:r w:rsidR="00837462" w:rsidRPr="00CD35AE">
        <w:rPr>
          <w:rFonts w:ascii="Arial" w:hAnsi="Arial" w:cs="Arial"/>
          <w:sz w:val="18"/>
          <w:szCs w:val="18"/>
        </w:rPr>
        <w:fldChar w:fldCharType="separate"/>
      </w:r>
      <w:r w:rsidR="00205630" w:rsidRPr="00CD35AE">
        <w:rPr>
          <w:rFonts w:ascii="Arial" w:hAnsi="Arial" w:cs="Arial"/>
          <w:sz w:val="18"/>
          <w:szCs w:val="18"/>
        </w:rPr>
        <w:t>4</w:t>
      </w:r>
      <w:r w:rsidR="00837462" w:rsidRPr="00CD35AE">
        <w:rPr>
          <w:rFonts w:ascii="Arial" w:hAnsi="Arial" w:cs="Arial"/>
          <w:sz w:val="18"/>
          <w:szCs w:val="18"/>
        </w:rPr>
        <w:fldChar w:fldCharType="end"/>
      </w:r>
      <w:r w:rsidR="0027492A" w:rsidRPr="00CD35AE">
        <w:rPr>
          <w:rFonts w:ascii="Arial" w:hAnsi="Arial" w:cs="Arial"/>
          <w:smallCaps/>
          <w:sz w:val="18"/>
          <w:szCs w:val="18"/>
        </w:rPr>
        <w:t>),</w:t>
      </w:r>
      <w:r w:rsidR="0027492A" w:rsidRPr="00CD35AE">
        <w:rPr>
          <w:rFonts w:ascii="Arial" w:hAnsi="Arial" w:cs="Arial"/>
          <w:sz w:val="18"/>
          <w:szCs w:val="18"/>
        </w:rPr>
        <w:t xml:space="preserve"> N 3237.</w:t>
      </w:r>
    </w:p>
  </w:footnote>
  <w:footnote w:id="14">
    <w:p w14:paraId="1235CD88" w14:textId="585C242B" w:rsidR="00B92DD9" w:rsidRPr="00CD35AE" w:rsidRDefault="00B92DD9"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00B77E9B" w:rsidRPr="00CD35AE">
        <w:rPr>
          <w:rFonts w:ascii="Arial" w:hAnsi="Arial" w:cs="Arial"/>
          <w:smallCaps/>
          <w:sz w:val="18"/>
          <w:szCs w:val="18"/>
        </w:rPr>
        <w:t xml:space="preserve">Ursula Eggenberger </w:t>
      </w:r>
      <w:r w:rsidR="00B77E9B" w:rsidRPr="00CD35AE">
        <w:rPr>
          <w:rFonts w:ascii="Arial" w:hAnsi="Arial" w:cs="Arial"/>
          <w:smallCaps/>
          <w:sz w:val="18"/>
          <w:szCs w:val="18"/>
        </w:rPr>
        <w:t>Stöckli/Felix Kesselring</w:t>
      </w:r>
      <w:r w:rsidR="00B77E9B" w:rsidRPr="00CD35AE">
        <w:rPr>
          <w:rFonts w:ascii="Arial" w:hAnsi="Arial" w:cs="Arial"/>
          <w:sz w:val="18"/>
          <w:szCs w:val="18"/>
        </w:rPr>
        <w:t xml:space="preserve">, </w:t>
      </w:r>
      <w:r w:rsidR="007731B3" w:rsidRPr="00CD35AE">
        <w:rPr>
          <w:rFonts w:ascii="Arial" w:hAnsi="Arial" w:cs="Arial"/>
          <w:sz w:val="18"/>
          <w:szCs w:val="18"/>
        </w:rPr>
        <w:t>a</w:t>
      </w:r>
      <w:r w:rsidR="00B77E9B" w:rsidRPr="00CD35AE">
        <w:rPr>
          <w:rFonts w:ascii="Arial" w:hAnsi="Arial" w:cs="Arial"/>
          <w:sz w:val="18"/>
          <w:szCs w:val="18"/>
        </w:rPr>
        <w:t>rt. 4 N 179 in</w:t>
      </w:r>
      <w:r w:rsidR="007731B3" w:rsidRPr="00CD35AE">
        <w:rPr>
          <w:rFonts w:ascii="Arial" w:hAnsi="Arial" w:cs="Arial"/>
          <w:sz w:val="18"/>
          <w:szCs w:val="18"/>
        </w:rPr>
        <w:t xml:space="preserve"> : </w:t>
      </w:r>
      <w:r w:rsidRPr="00CD35AE">
        <w:rPr>
          <w:rFonts w:ascii="Arial" w:hAnsi="Arial" w:cs="Arial"/>
          <w:sz w:val="18"/>
          <w:szCs w:val="18"/>
        </w:rPr>
        <w:t>Thomas Von Eichenberger, Urs Jaisli, Paul Richli</w:t>
      </w:r>
      <w:r w:rsidR="00B77E9B" w:rsidRPr="00CD35AE">
        <w:rPr>
          <w:rFonts w:ascii="Arial" w:hAnsi="Arial" w:cs="Arial"/>
          <w:sz w:val="18"/>
          <w:szCs w:val="18"/>
        </w:rPr>
        <w:t xml:space="preserve"> (éd</w:t>
      </w:r>
      <w:r w:rsidR="009339CC" w:rsidRPr="00CD35AE">
        <w:rPr>
          <w:rFonts w:ascii="Arial" w:hAnsi="Arial" w:cs="Arial"/>
          <w:sz w:val="18"/>
          <w:szCs w:val="18"/>
        </w:rPr>
        <w:t>it.</w:t>
      </w:r>
      <w:r w:rsidR="00B77E9B" w:rsidRPr="00CD35AE">
        <w:rPr>
          <w:rFonts w:ascii="Arial" w:hAnsi="Arial" w:cs="Arial"/>
          <w:sz w:val="18"/>
          <w:szCs w:val="18"/>
        </w:rPr>
        <w:t>)</w:t>
      </w:r>
      <w:r w:rsidRPr="00CD35AE">
        <w:rPr>
          <w:rFonts w:ascii="Arial" w:hAnsi="Arial" w:cs="Arial"/>
          <w:sz w:val="18"/>
          <w:szCs w:val="18"/>
        </w:rPr>
        <w:t>, Heilmittelgesetz (HMG), Basler Kommentar, 2</w:t>
      </w:r>
      <w:r w:rsidR="007731B3" w:rsidRPr="00CD35AE">
        <w:rPr>
          <w:rFonts w:ascii="Arial" w:hAnsi="Arial" w:cs="Arial"/>
          <w:sz w:val="18"/>
          <w:szCs w:val="18"/>
          <w:vertAlign w:val="superscript"/>
        </w:rPr>
        <w:t>ème</w:t>
      </w:r>
      <w:r w:rsidR="007731B3" w:rsidRPr="00CD35AE">
        <w:rPr>
          <w:rFonts w:ascii="Arial" w:hAnsi="Arial" w:cs="Arial"/>
          <w:sz w:val="18"/>
          <w:szCs w:val="18"/>
        </w:rPr>
        <w:t xml:space="preserve"> </w:t>
      </w:r>
      <w:r w:rsidRPr="00CD35AE">
        <w:rPr>
          <w:rFonts w:ascii="Arial" w:hAnsi="Arial" w:cs="Arial"/>
          <w:sz w:val="18"/>
          <w:szCs w:val="18"/>
        </w:rPr>
        <w:t>éd</w:t>
      </w:r>
      <w:r w:rsidR="00B77E9B" w:rsidRPr="00CD35AE">
        <w:rPr>
          <w:rFonts w:ascii="Arial" w:hAnsi="Arial" w:cs="Arial"/>
          <w:sz w:val="18"/>
          <w:szCs w:val="18"/>
        </w:rPr>
        <w:t>., Bâle 2022 (cité</w:t>
      </w:r>
      <w:r w:rsidR="007731B3" w:rsidRPr="00CD35AE">
        <w:rPr>
          <w:rFonts w:ascii="Arial" w:hAnsi="Arial" w:cs="Arial"/>
          <w:sz w:val="18"/>
          <w:szCs w:val="18"/>
        </w:rPr>
        <w:t xml:space="preserve"> : </w:t>
      </w:r>
      <w:r w:rsidR="00B77E9B" w:rsidRPr="00CD35AE">
        <w:rPr>
          <w:rFonts w:ascii="Arial" w:hAnsi="Arial" w:cs="Arial"/>
          <w:sz w:val="18"/>
          <w:szCs w:val="18"/>
        </w:rPr>
        <w:t>BSK</w:t>
      </w:r>
      <w:r w:rsidR="00846252" w:rsidRPr="00CD35AE">
        <w:rPr>
          <w:rFonts w:ascii="Arial" w:hAnsi="Arial" w:cs="Arial"/>
          <w:sz w:val="18"/>
          <w:szCs w:val="18"/>
        </w:rPr>
        <w:t xml:space="preserve"> HMG</w:t>
      </w:r>
      <w:r w:rsidR="00B77E9B" w:rsidRPr="00CD35AE">
        <w:rPr>
          <w:rFonts w:ascii="Arial" w:hAnsi="Arial" w:cs="Arial"/>
          <w:sz w:val="18"/>
          <w:szCs w:val="18"/>
        </w:rPr>
        <w:t>-[</w:t>
      </w:r>
      <w:r w:rsidR="00B77E9B" w:rsidRPr="00CD35AE">
        <w:rPr>
          <w:rFonts w:ascii="Arial" w:hAnsi="Arial" w:cs="Arial"/>
          <w:smallCaps/>
          <w:sz w:val="18"/>
          <w:szCs w:val="18"/>
        </w:rPr>
        <w:t>auteur</w:t>
      </w:r>
      <w:r w:rsidR="00B77E9B" w:rsidRPr="00CD35AE">
        <w:rPr>
          <w:rFonts w:ascii="Arial" w:hAnsi="Arial" w:cs="Arial"/>
          <w:sz w:val="18"/>
          <w:szCs w:val="18"/>
        </w:rPr>
        <w:t>]).</w:t>
      </w:r>
    </w:p>
  </w:footnote>
  <w:footnote w:id="15">
    <w:p w14:paraId="175C3E04" w14:textId="61E4750A" w:rsidR="00C42327" w:rsidRPr="00CD35AE" w:rsidRDefault="00C42327"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 xml:space="preserve">Notre mise en évidence. </w:t>
      </w:r>
      <w:r w:rsidR="000F2E68" w:rsidRPr="00CD35AE">
        <w:rPr>
          <w:rFonts w:ascii="Arial" w:hAnsi="Arial" w:cs="Arial"/>
          <w:sz w:val="18"/>
          <w:szCs w:val="18"/>
        </w:rPr>
        <w:t xml:space="preserve">Cette définition a été introduite dans la LPTh, à la suite des débats parlementaires sur la révision de la LPTh du 18 mars 2016, entrée en vigueur </w:t>
      </w:r>
      <w:r w:rsidR="0092039B" w:rsidRPr="00CD35AE">
        <w:rPr>
          <w:rFonts w:ascii="Arial" w:hAnsi="Arial" w:cs="Arial"/>
          <w:sz w:val="18"/>
          <w:szCs w:val="18"/>
        </w:rPr>
        <w:t>le 1</w:t>
      </w:r>
      <w:r w:rsidR="0092039B" w:rsidRPr="00CD35AE">
        <w:rPr>
          <w:rFonts w:ascii="Arial" w:hAnsi="Arial" w:cs="Arial"/>
          <w:sz w:val="18"/>
          <w:szCs w:val="18"/>
          <w:vertAlign w:val="superscript"/>
        </w:rPr>
        <w:t>er</w:t>
      </w:r>
      <w:r w:rsidR="0092039B" w:rsidRPr="00CD35AE">
        <w:rPr>
          <w:rFonts w:ascii="Arial" w:hAnsi="Arial" w:cs="Arial"/>
          <w:sz w:val="18"/>
          <w:szCs w:val="18"/>
        </w:rPr>
        <w:t xml:space="preserve"> janvier 2019</w:t>
      </w:r>
      <w:r w:rsidR="000F2E68" w:rsidRPr="00CD35AE">
        <w:rPr>
          <w:rFonts w:ascii="Arial" w:hAnsi="Arial" w:cs="Arial"/>
          <w:sz w:val="18"/>
          <w:szCs w:val="18"/>
        </w:rPr>
        <w:t>.</w:t>
      </w:r>
    </w:p>
  </w:footnote>
  <w:footnote w:id="16">
    <w:p w14:paraId="26AB864A" w14:textId="146ADE4C" w:rsidR="005F2D3A" w:rsidRPr="00CD35AE" w:rsidRDefault="005F2D3A"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 xml:space="preserve">Art. </w:t>
      </w:r>
      <w:r w:rsidRPr="00CD35AE">
        <w:rPr>
          <w:rFonts w:ascii="Arial" w:eastAsia="Times New Roman" w:hAnsi="Arial" w:cs="Arial"/>
          <w:color w:val="000000" w:themeColor="text1"/>
          <w:sz w:val="18"/>
          <w:szCs w:val="18"/>
          <w:lang w:eastAsia="fr-CH"/>
        </w:rPr>
        <w:t xml:space="preserve">4 al. 1 let </w:t>
      </w:r>
      <w:r w:rsidRPr="00CD35AE">
        <w:rPr>
          <w:rFonts w:ascii="Arial" w:eastAsia="Times New Roman" w:hAnsi="Arial" w:cs="Arial"/>
          <w:color w:val="000000" w:themeColor="text1"/>
          <w:sz w:val="18"/>
          <w:szCs w:val="18"/>
          <w:lang w:eastAsia="fr-CH"/>
        </w:rPr>
        <w:t>f</w:t>
      </w:r>
      <w:r w:rsidRPr="00CD35AE">
        <w:rPr>
          <w:rFonts w:ascii="Arial" w:eastAsia="Times New Roman" w:hAnsi="Arial" w:cs="Arial"/>
          <w:color w:val="000000" w:themeColor="text1"/>
          <w:sz w:val="18"/>
          <w:szCs w:val="18"/>
          <w:vertAlign w:val="superscript"/>
          <w:lang w:eastAsia="fr-CH"/>
        </w:rPr>
        <w:t>bis</w:t>
      </w:r>
      <w:r w:rsidRPr="00CD35AE">
        <w:rPr>
          <w:rFonts w:ascii="Arial" w:eastAsia="Times New Roman" w:hAnsi="Arial" w:cs="Arial"/>
          <w:color w:val="000000" w:themeColor="text1"/>
          <w:sz w:val="18"/>
          <w:szCs w:val="18"/>
          <w:lang w:eastAsia="fr-CH"/>
        </w:rPr>
        <w:t xml:space="preserve"> LPTh ; art. 41 OMé</w:t>
      </w:r>
      <w:r w:rsidR="007731B3" w:rsidRPr="00CD35AE">
        <w:rPr>
          <w:rFonts w:ascii="Arial" w:eastAsia="Times New Roman" w:hAnsi="Arial" w:cs="Arial"/>
          <w:color w:val="000000" w:themeColor="text1"/>
          <w:sz w:val="18"/>
          <w:szCs w:val="18"/>
          <w:lang w:eastAsia="fr-CH"/>
        </w:rPr>
        <w:t xml:space="preserve">d ; </w:t>
      </w:r>
      <w:r w:rsidRPr="00CD35AE">
        <w:rPr>
          <w:rFonts w:ascii="Arial" w:hAnsi="Arial" w:cs="Arial"/>
          <w:sz w:val="18"/>
          <w:szCs w:val="18"/>
        </w:rPr>
        <w:t>BSK</w:t>
      </w:r>
      <w:r w:rsidR="00846252" w:rsidRPr="00CD35AE">
        <w:rPr>
          <w:rFonts w:ascii="Arial" w:hAnsi="Arial" w:cs="Arial"/>
          <w:sz w:val="18"/>
          <w:szCs w:val="18"/>
        </w:rPr>
        <w:t xml:space="preserve"> HMG-</w:t>
      </w:r>
      <w:r w:rsidRPr="00CD35AE">
        <w:rPr>
          <w:rFonts w:ascii="Arial" w:hAnsi="Arial" w:cs="Arial"/>
          <w:smallCaps/>
          <w:sz w:val="18"/>
          <w:szCs w:val="18"/>
        </w:rPr>
        <w:t>Eggenberger Stöckli/Kesselring</w:t>
      </w:r>
      <w:r w:rsidRPr="00CD35AE">
        <w:rPr>
          <w:rFonts w:ascii="Arial" w:hAnsi="Arial" w:cs="Arial"/>
          <w:sz w:val="18"/>
          <w:szCs w:val="18"/>
        </w:rPr>
        <w:t>,</w:t>
      </w:r>
      <w:r w:rsidR="007731B3" w:rsidRPr="00CD35AE">
        <w:rPr>
          <w:rFonts w:ascii="Arial" w:hAnsi="Arial" w:cs="Arial"/>
          <w:sz w:val="18"/>
          <w:szCs w:val="18"/>
        </w:rPr>
        <w:t xml:space="preserve"> supra n. </w:t>
      </w:r>
      <w:r w:rsidR="007731B3" w:rsidRPr="00CD35AE">
        <w:rPr>
          <w:rFonts w:ascii="Arial" w:hAnsi="Arial" w:cs="Arial"/>
          <w:sz w:val="18"/>
          <w:szCs w:val="18"/>
          <w:lang w:val="en-US"/>
        </w:rPr>
        <w:fldChar w:fldCharType="begin"/>
      </w:r>
      <w:r w:rsidR="007731B3" w:rsidRPr="00CD35AE">
        <w:rPr>
          <w:rFonts w:ascii="Arial" w:hAnsi="Arial" w:cs="Arial"/>
          <w:sz w:val="18"/>
          <w:szCs w:val="18"/>
        </w:rPr>
        <w:instrText xml:space="preserve"> NOTEREF _Ref183973450 \h </w:instrText>
      </w:r>
      <w:r w:rsidR="00B16970" w:rsidRPr="00CD35AE">
        <w:rPr>
          <w:rFonts w:ascii="Arial" w:hAnsi="Arial" w:cs="Arial"/>
          <w:sz w:val="18"/>
          <w:szCs w:val="18"/>
        </w:rPr>
        <w:instrText xml:space="preserve"> \* MERGEFORMAT </w:instrText>
      </w:r>
      <w:r w:rsidR="007731B3" w:rsidRPr="00CD35AE">
        <w:rPr>
          <w:rFonts w:ascii="Arial" w:hAnsi="Arial" w:cs="Arial"/>
          <w:sz w:val="18"/>
          <w:szCs w:val="18"/>
          <w:lang w:val="en-US"/>
        </w:rPr>
      </w:r>
      <w:r w:rsidR="007731B3" w:rsidRPr="00CD35AE">
        <w:rPr>
          <w:rFonts w:ascii="Arial" w:hAnsi="Arial" w:cs="Arial"/>
          <w:sz w:val="18"/>
          <w:szCs w:val="18"/>
          <w:lang w:val="en-US"/>
        </w:rPr>
        <w:fldChar w:fldCharType="separate"/>
      </w:r>
      <w:r w:rsidR="00205630" w:rsidRPr="00CD35AE">
        <w:rPr>
          <w:rFonts w:ascii="Arial" w:hAnsi="Arial" w:cs="Arial"/>
          <w:sz w:val="18"/>
          <w:szCs w:val="18"/>
        </w:rPr>
        <w:t>12</w:t>
      </w:r>
      <w:r w:rsidR="007731B3" w:rsidRPr="00CD35AE">
        <w:rPr>
          <w:rFonts w:ascii="Arial" w:hAnsi="Arial" w:cs="Arial"/>
          <w:sz w:val="18"/>
          <w:szCs w:val="18"/>
          <w:lang w:val="en-US"/>
        </w:rPr>
        <w:fldChar w:fldCharType="end"/>
      </w:r>
      <w:r w:rsidR="007731B3" w:rsidRPr="00CD35AE">
        <w:rPr>
          <w:rFonts w:ascii="Arial" w:hAnsi="Arial" w:cs="Arial"/>
          <w:sz w:val="18"/>
          <w:szCs w:val="18"/>
        </w:rPr>
        <w:t>, a</w:t>
      </w:r>
      <w:r w:rsidRPr="00CD35AE">
        <w:rPr>
          <w:rFonts w:ascii="Arial" w:hAnsi="Arial" w:cs="Arial"/>
          <w:sz w:val="18"/>
          <w:szCs w:val="18"/>
        </w:rPr>
        <w:t xml:space="preserve">rt. 4 N 186. </w:t>
      </w:r>
      <w:r w:rsidR="00FC6A1D" w:rsidRPr="00CD35AE">
        <w:rPr>
          <w:rFonts w:ascii="Arial" w:hAnsi="Arial" w:cs="Arial"/>
          <w:sz w:val="18"/>
          <w:szCs w:val="18"/>
        </w:rPr>
        <w:t xml:space="preserve">Les médecins dentistes, vétérinaires et les chiropraticiens peuvent également émettre des prescriptions. </w:t>
      </w:r>
      <w:r w:rsidRPr="00CD35AE">
        <w:rPr>
          <w:rFonts w:ascii="Arial" w:hAnsi="Arial" w:cs="Arial"/>
          <w:sz w:val="18"/>
          <w:szCs w:val="18"/>
        </w:rPr>
        <w:t xml:space="preserve">Le droit de prescrire des médicaments est </w:t>
      </w:r>
      <w:r w:rsidR="00FC6A1D" w:rsidRPr="00CD35AE">
        <w:rPr>
          <w:rFonts w:ascii="Arial" w:hAnsi="Arial" w:cs="Arial"/>
          <w:sz w:val="18"/>
          <w:szCs w:val="18"/>
        </w:rPr>
        <w:t xml:space="preserve">en général </w:t>
      </w:r>
      <w:r w:rsidRPr="00CD35AE">
        <w:rPr>
          <w:rFonts w:ascii="Arial" w:hAnsi="Arial" w:cs="Arial"/>
          <w:sz w:val="18"/>
          <w:szCs w:val="18"/>
        </w:rPr>
        <w:t>précisé dans l’autorisation de pratiquer délivrée par l’autorité cantonale</w:t>
      </w:r>
      <w:r w:rsidR="007731B3" w:rsidRPr="00CD35AE">
        <w:rPr>
          <w:rFonts w:ascii="Arial" w:hAnsi="Arial" w:cs="Arial"/>
          <w:sz w:val="18"/>
          <w:szCs w:val="18"/>
        </w:rPr>
        <w:t xml:space="preserve"> : </w:t>
      </w:r>
      <w:r w:rsidR="00984FE2" w:rsidRPr="00CD35AE">
        <w:rPr>
          <w:rFonts w:ascii="Arial" w:hAnsi="Arial" w:cs="Arial"/>
          <w:sz w:val="18"/>
          <w:szCs w:val="18"/>
        </w:rPr>
        <w:t>i</w:t>
      </w:r>
      <w:r w:rsidRPr="00CD35AE">
        <w:rPr>
          <w:rFonts w:ascii="Arial" w:hAnsi="Arial" w:cs="Arial"/>
          <w:sz w:val="18"/>
          <w:szCs w:val="18"/>
        </w:rPr>
        <w:t xml:space="preserve">d. </w:t>
      </w:r>
      <w:r w:rsidR="005B611A" w:rsidRPr="00CD35AE">
        <w:rPr>
          <w:rFonts w:ascii="Arial" w:hAnsi="Arial" w:cs="Arial"/>
          <w:sz w:val="18"/>
          <w:szCs w:val="18"/>
        </w:rPr>
        <w:t xml:space="preserve">Sur les personnes habilitées à prescrire, </w:t>
      </w:r>
      <w:r w:rsidR="007731B3" w:rsidRPr="00CD35AE">
        <w:rPr>
          <w:rFonts w:ascii="Arial" w:hAnsi="Arial" w:cs="Arial"/>
          <w:sz w:val="18"/>
          <w:szCs w:val="18"/>
        </w:rPr>
        <w:t xml:space="preserve">voir : </w:t>
      </w:r>
      <w:r w:rsidR="005B611A" w:rsidRPr="00CD35AE">
        <w:rPr>
          <w:rFonts w:ascii="Arial" w:hAnsi="Arial" w:cs="Arial"/>
          <w:smallCaps/>
          <w:sz w:val="18"/>
          <w:szCs w:val="18"/>
        </w:rPr>
        <w:t>Madeleine</w:t>
      </w:r>
      <w:r w:rsidR="005B611A" w:rsidRPr="00CD35AE">
        <w:rPr>
          <w:rFonts w:ascii="Arial" w:hAnsi="Arial" w:cs="Arial"/>
          <w:sz w:val="18"/>
          <w:szCs w:val="18"/>
        </w:rPr>
        <w:t xml:space="preserve"> </w:t>
      </w:r>
      <w:r w:rsidR="005B611A" w:rsidRPr="00CD35AE">
        <w:rPr>
          <w:rFonts w:ascii="Arial" w:hAnsi="Arial" w:cs="Arial"/>
          <w:smallCaps/>
          <w:sz w:val="18"/>
          <w:szCs w:val="18"/>
        </w:rPr>
        <w:t>Hirsig-Vouilloz,</w:t>
      </w:r>
      <w:r w:rsidR="005B611A" w:rsidRPr="00CD35AE">
        <w:rPr>
          <w:rFonts w:ascii="Arial" w:hAnsi="Arial" w:cs="Arial"/>
          <w:sz w:val="18"/>
          <w:szCs w:val="18"/>
        </w:rPr>
        <w:t xml:space="preserve"> La responsabilité civile du fait du médicament en droit suisse, Berne (Stämpfli), 2022, N 193</w:t>
      </w:r>
      <w:r w:rsidR="0052166D" w:rsidRPr="00CD35AE">
        <w:rPr>
          <w:rFonts w:ascii="Arial" w:hAnsi="Arial" w:cs="Arial"/>
          <w:sz w:val="18"/>
          <w:szCs w:val="18"/>
        </w:rPr>
        <w:t xml:space="preserve"> </w:t>
      </w:r>
      <w:r w:rsidR="005B611A" w:rsidRPr="00CD35AE">
        <w:rPr>
          <w:rFonts w:ascii="Arial" w:hAnsi="Arial" w:cs="Arial"/>
          <w:sz w:val="18"/>
          <w:szCs w:val="18"/>
        </w:rPr>
        <w:t>ss.</w:t>
      </w:r>
    </w:p>
  </w:footnote>
  <w:footnote w:id="17">
    <w:p w14:paraId="18B1DF9B" w14:textId="62DEBF08" w:rsidR="008565FB" w:rsidRPr="00CD35AE" w:rsidRDefault="008565FB"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Ordonnance du 21 septembre 2018 sur les médicaments, RS 812.212.21.</w:t>
      </w:r>
    </w:p>
  </w:footnote>
  <w:footnote w:id="18">
    <w:p w14:paraId="7ADC0AA2" w14:textId="1653834E" w:rsidR="008565FB" w:rsidRPr="00CD35AE" w:rsidRDefault="008565FB"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eastAsia="Times New Roman" w:hAnsi="Arial" w:cs="Arial"/>
          <w:color w:val="000000" w:themeColor="text1"/>
          <w:sz w:val="18"/>
          <w:szCs w:val="18"/>
          <w:lang w:eastAsia="fr-CH"/>
        </w:rPr>
        <w:t xml:space="preserve">L’art. 51 OMéd n’exige </w:t>
      </w:r>
      <w:r w:rsidRPr="00CD35AE">
        <w:rPr>
          <w:rFonts w:ascii="Arial" w:eastAsia="Times New Roman" w:hAnsi="Arial" w:cs="Arial"/>
          <w:i/>
          <w:iCs/>
          <w:color w:val="000000" w:themeColor="text1"/>
          <w:sz w:val="18"/>
          <w:szCs w:val="18"/>
          <w:lang w:eastAsia="fr-CH"/>
        </w:rPr>
        <w:t>pas</w:t>
      </w:r>
      <w:r w:rsidRPr="00CD35AE">
        <w:rPr>
          <w:rFonts w:ascii="Arial" w:eastAsia="Times New Roman" w:hAnsi="Arial" w:cs="Arial"/>
          <w:color w:val="000000" w:themeColor="text1"/>
          <w:sz w:val="18"/>
          <w:szCs w:val="18"/>
          <w:lang w:eastAsia="fr-CH"/>
        </w:rPr>
        <w:t xml:space="preserve"> que l’ordonnance mentionne la maladie du patient (ou autre trouble) que le médicament est censé soigner.</w:t>
      </w:r>
    </w:p>
  </w:footnote>
  <w:footnote w:id="19">
    <w:p w14:paraId="27078B8E" w14:textId="1CE1024F" w:rsidR="00B3149C" w:rsidRPr="00CD35AE" w:rsidRDefault="00B3149C" w:rsidP="00CD35AE">
      <w:pPr>
        <w:pStyle w:val="Notedebasdepage"/>
        <w:ind w:hanging="397"/>
        <w:jc w:val="both"/>
        <w:rPr>
          <w:rFonts w:ascii="Arial" w:hAnsi="Arial" w:cs="Arial"/>
          <w:sz w:val="18"/>
          <w:szCs w:val="18"/>
          <w:lang w:val="de-CH"/>
        </w:rPr>
      </w:pPr>
      <w:r w:rsidRPr="00CD35AE">
        <w:rPr>
          <w:rStyle w:val="Appelnotedebasdep"/>
          <w:rFonts w:ascii="Arial" w:hAnsi="Arial" w:cs="Arial"/>
          <w:sz w:val="18"/>
          <w:szCs w:val="18"/>
        </w:rPr>
        <w:footnoteRef/>
      </w:r>
      <w:r w:rsidRPr="00CD35AE">
        <w:rPr>
          <w:rFonts w:ascii="Arial" w:hAnsi="Arial" w:cs="Arial"/>
          <w:sz w:val="18"/>
          <w:szCs w:val="18"/>
          <w:lang w:val="de-CH"/>
        </w:rPr>
        <w:t xml:space="preserve"> </w:t>
      </w:r>
      <w:r w:rsidR="00CD35AE">
        <w:rPr>
          <w:rFonts w:ascii="Arial" w:hAnsi="Arial" w:cs="Arial"/>
          <w:sz w:val="18"/>
          <w:szCs w:val="18"/>
          <w:lang w:val="de-CH"/>
        </w:rPr>
        <w:tab/>
      </w:r>
      <w:r w:rsidRPr="00CD35AE">
        <w:rPr>
          <w:rFonts w:ascii="Arial" w:hAnsi="Arial" w:cs="Arial"/>
          <w:sz w:val="18"/>
          <w:szCs w:val="18"/>
          <w:lang w:val="de-CH"/>
        </w:rPr>
        <w:t>Art. 51 al. 2</w:t>
      </w:r>
      <w:r w:rsidR="00846252" w:rsidRPr="00CD35AE">
        <w:rPr>
          <w:rFonts w:ascii="Arial" w:hAnsi="Arial" w:cs="Arial"/>
          <w:sz w:val="18"/>
          <w:szCs w:val="18"/>
          <w:lang w:val="de-CH"/>
        </w:rPr>
        <w:t xml:space="preserve"> </w:t>
      </w:r>
      <w:r w:rsidRPr="00CD35AE">
        <w:rPr>
          <w:rFonts w:ascii="Arial" w:hAnsi="Arial" w:cs="Arial"/>
          <w:sz w:val="18"/>
          <w:szCs w:val="18"/>
          <w:lang w:val="de-CH"/>
        </w:rPr>
        <w:t>OMéd.</w:t>
      </w:r>
    </w:p>
  </w:footnote>
  <w:footnote w:id="20">
    <w:p w14:paraId="2787CD6C" w14:textId="7F22424C" w:rsidR="0061300B" w:rsidRPr="00CD35AE" w:rsidRDefault="0061300B" w:rsidP="00CD35AE">
      <w:pPr>
        <w:pStyle w:val="Notedebasdepage"/>
        <w:ind w:hanging="397"/>
        <w:jc w:val="both"/>
        <w:rPr>
          <w:rFonts w:ascii="Arial" w:hAnsi="Arial" w:cs="Arial"/>
          <w:sz w:val="18"/>
          <w:szCs w:val="18"/>
          <w:lang w:val="de-CH"/>
        </w:rPr>
      </w:pPr>
      <w:r w:rsidRPr="00CD35AE">
        <w:rPr>
          <w:rStyle w:val="Appelnotedebasdep"/>
          <w:rFonts w:ascii="Arial" w:hAnsi="Arial" w:cs="Arial"/>
          <w:sz w:val="18"/>
          <w:szCs w:val="18"/>
        </w:rPr>
        <w:footnoteRef/>
      </w:r>
      <w:r w:rsidRPr="00CD35AE">
        <w:rPr>
          <w:rFonts w:ascii="Arial" w:hAnsi="Arial" w:cs="Arial"/>
          <w:sz w:val="18"/>
          <w:szCs w:val="18"/>
          <w:lang w:val="de-CH"/>
        </w:rPr>
        <w:t xml:space="preserve"> </w:t>
      </w:r>
      <w:r w:rsidR="00CD35AE">
        <w:rPr>
          <w:rFonts w:ascii="Arial" w:hAnsi="Arial" w:cs="Arial"/>
          <w:sz w:val="18"/>
          <w:szCs w:val="18"/>
          <w:lang w:val="de-CH"/>
        </w:rPr>
        <w:tab/>
      </w:r>
      <w:r w:rsidRPr="00CD35AE">
        <w:rPr>
          <w:rFonts w:ascii="Arial" w:hAnsi="Arial" w:cs="Arial"/>
          <w:sz w:val="18"/>
          <w:szCs w:val="18"/>
          <w:lang w:val="de-CH"/>
        </w:rPr>
        <w:t>Art. 26 al. 5-7 P-LPTh.</w:t>
      </w:r>
    </w:p>
  </w:footnote>
  <w:footnote w:id="21">
    <w:p w14:paraId="204CAC56" w14:textId="60566740" w:rsidR="004D41B4" w:rsidRPr="00CD35AE" w:rsidRDefault="004D41B4" w:rsidP="00CD35AE">
      <w:pPr>
        <w:pStyle w:val="Notedebasdepage"/>
        <w:ind w:hanging="397"/>
        <w:jc w:val="both"/>
        <w:rPr>
          <w:rFonts w:ascii="Arial" w:hAnsi="Arial" w:cs="Arial"/>
          <w:sz w:val="18"/>
          <w:szCs w:val="18"/>
          <w:lang w:val="de-CH"/>
        </w:rPr>
      </w:pPr>
      <w:r w:rsidRPr="00CD35AE">
        <w:rPr>
          <w:rStyle w:val="Appelnotedebasdep"/>
          <w:rFonts w:ascii="Arial" w:hAnsi="Arial" w:cs="Arial"/>
          <w:sz w:val="18"/>
          <w:szCs w:val="18"/>
        </w:rPr>
        <w:footnoteRef/>
      </w:r>
      <w:r w:rsidRPr="00CD35AE">
        <w:rPr>
          <w:rFonts w:ascii="Arial" w:hAnsi="Arial" w:cs="Arial"/>
          <w:sz w:val="18"/>
          <w:szCs w:val="18"/>
          <w:lang w:val="de-CH"/>
        </w:rPr>
        <w:t xml:space="preserve"> </w:t>
      </w:r>
      <w:r w:rsidR="00CD35AE">
        <w:rPr>
          <w:rFonts w:ascii="Arial" w:hAnsi="Arial" w:cs="Arial"/>
          <w:sz w:val="18"/>
          <w:szCs w:val="18"/>
          <w:lang w:val="de-CH"/>
        </w:rPr>
        <w:tab/>
      </w:r>
      <w:r w:rsidRPr="00CD35AE">
        <w:rPr>
          <w:rFonts w:ascii="Arial" w:hAnsi="Arial" w:cs="Arial"/>
          <w:sz w:val="18"/>
          <w:szCs w:val="18"/>
          <w:lang w:val="de-CH"/>
        </w:rPr>
        <w:t>BSK-HMG</w:t>
      </w:r>
      <w:r w:rsidR="00B16970" w:rsidRPr="00CD35AE">
        <w:rPr>
          <w:rFonts w:ascii="Arial" w:hAnsi="Arial" w:cs="Arial"/>
          <w:sz w:val="18"/>
          <w:szCs w:val="18"/>
          <w:lang w:val="de-CH"/>
        </w:rPr>
        <w:t>-</w:t>
      </w:r>
      <w:r w:rsidR="00B16970" w:rsidRPr="00CD35AE">
        <w:rPr>
          <w:rFonts w:ascii="Arial" w:hAnsi="Arial" w:cs="Arial"/>
          <w:smallCaps/>
          <w:sz w:val="18"/>
          <w:szCs w:val="18"/>
          <w:lang w:val="de-CH"/>
        </w:rPr>
        <w:t xml:space="preserve"> Urs </w:t>
      </w:r>
      <w:r w:rsidR="00B16970" w:rsidRPr="00CD35AE">
        <w:rPr>
          <w:rFonts w:ascii="Arial" w:hAnsi="Arial" w:cs="Arial"/>
          <w:smallCaps/>
          <w:sz w:val="18"/>
          <w:szCs w:val="18"/>
          <w:lang w:val="de-CH"/>
        </w:rPr>
        <w:t>Jaisli/Nicole Schumacher-Bausch</w:t>
      </w:r>
      <w:r w:rsidR="00B16970" w:rsidRPr="00CD35AE">
        <w:rPr>
          <w:rFonts w:ascii="Arial" w:hAnsi="Arial" w:cs="Arial"/>
          <w:sz w:val="18"/>
          <w:szCs w:val="18"/>
          <w:lang w:val="de-CH"/>
        </w:rPr>
        <w:t xml:space="preserve">, art. 3, N 31a. </w:t>
      </w:r>
    </w:p>
  </w:footnote>
  <w:footnote w:id="22">
    <w:p w14:paraId="049F00F6" w14:textId="6DC3F603" w:rsidR="000566D0" w:rsidRPr="00CD35AE" w:rsidRDefault="000566D0"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lang w:val="de-CH"/>
        </w:rPr>
        <w:t xml:space="preserve"> </w:t>
      </w:r>
      <w:r w:rsidR="00CD35AE">
        <w:rPr>
          <w:rFonts w:ascii="Arial" w:hAnsi="Arial" w:cs="Arial"/>
          <w:sz w:val="18"/>
          <w:szCs w:val="18"/>
          <w:lang w:val="de-CH"/>
        </w:rPr>
        <w:tab/>
      </w:r>
      <w:r w:rsidRPr="00CD35AE">
        <w:rPr>
          <w:rFonts w:ascii="Arial" w:hAnsi="Arial" w:cs="Arial"/>
          <w:sz w:val="18"/>
          <w:szCs w:val="18"/>
          <w:lang w:val="de-CH"/>
        </w:rPr>
        <w:t xml:space="preserve">ATF 134 IV 175, c. </w:t>
      </w:r>
      <w:r w:rsidRPr="00CD35AE">
        <w:rPr>
          <w:rFonts w:ascii="Arial" w:hAnsi="Arial" w:cs="Arial"/>
          <w:sz w:val="18"/>
          <w:szCs w:val="18"/>
          <w:lang w:val="de-CH"/>
        </w:rPr>
        <w:t>4.1 ; BSK</w:t>
      </w:r>
      <w:r w:rsidR="00846252" w:rsidRPr="00CD35AE">
        <w:rPr>
          <w:rFonts w:ascii="Arial" w:hAnsi="Arial" w:cs="Arial"/>
          <w:sz w:val="18"/>
          <w:szCs w:val="18"/>
          <w:lang w:val="de-CH"/>
        </w:rPr>
        <w:t xml:space="preserve"> </w:t>
      </w:r>
      <w:r w:rsidRPr="00CD35AE">
        <w:rPr>
          <w:rFonts w:ascii="Arial" w:hAnsi="Arial" w:cs="Arial"/>
          <w:sz w:val="18"/>
          <w:szCs w:val="18"/>
          <w:lang w:val="de-CH"/>
        </w:rPr>
        <w:t>HMG</w:t>
      </w:r>
      <w:r w:rsidR="00846252" w:rsidRPr="00CD35AE">
        <w:rPr>
          <w:rFonts w:ascii="Arial" w:hAnsi="Arial" w:cs="Arial"/>
          <w:sz w:val="18"/>
          <w:szCs w:val="18"/>
          <w:lang w:val="de-CH"/>
        </w:rPr>
        <w:t>-</w:t>
      </w:r>
      <w:r w:rsidRPr="00CD35AE">
        <w:rPr>
          <w:rFonts w:ascii="Arial" w:hAnsi="Arial" w:cs="Arial"/>
          <w:smallCaps/>
          <w:sz w:val="18"/>
          <w:szCs w:val="18"/>
          <w:lang w:val="de-CH"/>
        </w:rPr>
        <w:t>Bürgi</w:t>
      </w:r>
      <w:r w:rsidR="00846252" w:rsidRPr="00CD35AE">
        <w:rPr>
          <w:rFonts w:ascii="Arial" w:hAnsi="Arial" w:cs="Arial"/>
          <w:sz w:val="18"/>
          <w:szCs w:val="18"/>
          <w:lang w:val="de-CH"/>
        </w:rPr>
        <w:t>,</w:t>
      </w:r>
      <w:r w:rsidR="007731B3" w:rsidRPr="00CD35AE">
        <w:rPr>
          <w:rFonts w:ascii="Arial" w:hAnsi="Arial" w:cs="Arial"/>
          <w:sz w:val="18"/>
          <w:szCs w:val="18"/>
          <w:lang w:val="de-CH"/>
        </w:rPr>
        <w:t xml:space="preserve"> </w:t>
      </w:r>
      <w:r w:rsidR="007731B3" w:rsidRPr="00CD35AE">
        <w:rPr>
          <w:rFonts w:ascii="Arial" w:hAnsi="Arial" w:cs="Arial"/>
          <w:sz w:val="18"/>
          <w:szCs w:val="18"/>
          <w:lang w:val="de-CH"/>
        </w:rPr>
        <w:t xml:space="preserve">supra n. </w:t>
      </w:r>
      <w:r w:rsidR="007731B3" w:rsidRPr="00CD35AE">
        <w:rPr>
          <w:rFonts w:ascii="Arial" w:hAnsi="Arial" w:cs="Arial"/>
          <w:sz w:val="18"/>
          <w:szCs w:val="18"/>
          <w:lang w:val="en-US"/>
        </w:rPr>
        <w:fldChar w:fldCharType="begin"/>
      </w:r>
      <w:r w:rsidR="007731B3" w:rsidRPr="00CD35AE">
        <w:rPr>
          <w:rFonts w:ascii="Arial" w:hAnsi="Arial" w:cs="Arial"/>
          <w:sz w:val="18"/>
          <w:szCs w:val="18"/>
          <w:lang w:val="de-CH"/>
        </w:rPr>
        <w:instrText xml:space="preserve"> NOTEREF _Ref183973450 \h </w:instrText>
      </w:r>
      <w:r w:rsidR="00B16970" w:rsidRPr="00CD35AE">
        <w:rPr>
          <w:rFonts w:ascii="Arial" w:hAnsi="Arial" w:cs="Arial"/>
          <w:sz w:val="18"/>
          <w:szCs w:val="18"/>
          <w:lang w:val="de-CH"/>
        </w:rPr>
        <w:instrText xml:space="preserve"> \* MERGEFORMAT </w:instrText>
      </w:r>
      <w:r w:rsidR="007731B3" w:rsidRPr="00CD35AE">
        <w:rPr>
          <w:rFonts w:ascii="Arial" w:hAnsi="Arial" w:cs="Arial"/>
          <w:sz w:val="18"/>
          <w:szCs w:val="18"/>
          <w:lang w:val="en-US"/>
        </w:rPr>
      </w:r>
      <w:r w:rsidR="007731B3" w:rsidRPr="00CD35AE">
        <w:rPr>
          <w:rFonts w:ascii="Arial" w:hAnsi="Arial" w:cs="Arial"/>
          <w:sz w:val="18"/>
          <w:szCs w:val="18"/>
          <w:lang w:val="en-US"/>
        </w:rPr>
        <w:fldChar w:fldCharType="separate"/>
      </w:r>
      <w:r w:rsidR="00205630" w:rsidRPr="00CD35AE">
        <w:rPr>
          <w:rFonts w:ascii="Arial" w:hAnsi="Arial" w:cs="Arial"/>
          <w:sz w:val="18"/>
          <w:szCs w:val="18"/>
        </w:rPr>
        <w:t>12</w:t>
      </w:r>
      <w:r w:rsidR="007731B3" w:rsidRPr="00CD35AE">
        <w:rPr>
          <w:rFonts w:ascii="Arial" w:hAnsi="Arial" w:cs="Arial"/>
          <w:sz w:val="18"/>
          <w:szCs w:val="18"/>
          <w:lang w:val="en-US"/>
        </w:rPr>
        <w:fldChar w:fldCharType="end"/>
      </w:r>
      <w:r w:rsidR="007731B3" w:rsidRPr="00CD35AE">
        <w:rPr>
          <w:rFonts w:ascii="Arial" w:hAnsi="Arial" w:cs="Arial"/>
          <w:sz w:val="18"/>
          <w:szCs w:val="18"/>
        </w:rPr>
        <w:t>,</w:t>
      </w:r>
      <w:r w:rsidR="00846252" w:rsidRPr="00CD35AE">
        <w:rPr>
          <w:rFonts w:ascii="Arial" w:hAnsi="Arial" w:cs="Arial"/>
          <w:sz w:val="18"/>
          <w:szCs w:val="18"/>
        </w:rPr>
        <w:t xml:space="preserve"> </w:t>
      </w:r>
      <w:r w:rsidRPr="00CD35AE">
        <w:rPr>
          <w:rFonts w:ascii="Arial" w:hAnsi="Arial" w:cs="Arial"/>
          <w:sz w:val="18"/>
          <w:szCs w:val="18"/>
        </w:rPr>
        <w:t xml:space="preserve">art. 26 N </w:t>
      </w:r>
      <w:r w:rsidR="00B862C3" w:rsidRPr="00CD35AE">
        <w:rPr>
          <w:rFonts w:ascii="Arial" w:hAnsi="Arial" w:cs="Arial"/>
          <w:sz w:val="18"/>
          <w:szCs w:val="18"/>
        </w:rPr>
        <w:t>5</w:t>
      </w:r>
      <w:r w:rsidRPr="00CD35AE">
        <w:rPr>
          <w:rFonts w:ascii="Arial" w:hAnsi="Arial" w:cs="Arial"/>
          <w:sz w:val="18"/>
          <w:szCs w:val="18"/>
        </w:rPr>
        <w:t>.</w:t>
      </w:r>
    </w:p>
  </w:footnote>
  <w:footnote w:id="23">
    <w:p w14:paraId="4F8B864C" w14:textId="11C1C349" w:rsidR="002140C2" w:rsidRPr="00CD35AE" w:rsidRDefault="002140C2"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00C42327" w:rsidRPr="00CD35AE">
        <w:rPr>
          <w:rFonts w:ascii="Arial" w:hAnsi="Arial" w:cs="Arial"/>
          <w:sz w:val="18"/>
          <w:szCs w:val="18"/>
        </w:rPr>
        <w:t xml:space="preserve">Notre mise en évidence. </w:t>
      </w:r>
      <w:r w:rsidRPr="00CD35AE">
        <w:rPr>
          <w:rFonts w:ascii="Arial" w:hAnsi="Arial" w:cs="Arial"/>
          <w:sz w:val="18"/>
          <w:szCs w:val="18"/>
        </w:rPr>
        <w:t>Le terme « utilisation »</w:t>
      </w:r>
      <w:r w:rsidR="00BA3CBA" w:rsidRPr="00CD35AE">
        <w:rPr>
          <w:rFonts w:ascii="Arial" w:hAnsi="Arial" w:cs="Arial"/>
          <w:sz w:val="18"/>
          <w:szCs w:val="18"/>
        </w:rPr>
        <w:t xml:space="preserve"> ou</w:t>
      </w:r>
      <w:r w:rsidRPr="00CD35AE">
        <w:rPr>
          <w:rFonts w:ascii="Arial" w:hAnsi="Arial" w:cs="Arial"/>
          <w:sz w:val="18"/>
          <w:szCs w:val="18"/>
        </w:rPr>
        <w:t> « </w:t>
      </w:r>
      <w:r w:rsidRPr="00CD35AE">
        <w:rPr>
          <w:rFonts w:ascii="Arial" w:hAnsi="Arial" w:cs="Arial"/>
          <w:i/>
          <w:iCs/>
          <w:sz w:val="18"/>
          <w:szCs w:val="18"/>
        </w:rPr>
        <w:t>Anwendung</w:t>
      </w:r>
      <w:r w:rsidRPr="00CD35AE">
        <w:rPr>
          <w:rFonts w:ascii="Arial" w:hAnsi="Arial" w:cs="Arial"/>
          <w:sz w:val="18"/>
          <w:szCs w:val="18"/>
        </w:rPr>
        <w:t>» a été ajouté à l’art. 26 al. 1 LPTh lors de la révision de la LPTh entrée en vigueur le 1</w:t>
      </w:r>
      <w:r w:rsidRPr="00CD35AE">
        <w:rPr>
          <w:rFonts w:ascii="Arial" w:hAnsi="Arial" w:cs="Arial"/>
          <w:sz w:val="18"/>
          <w:szCs w:val="18"/>
          <w:vertAlign w:val="superscript"/>
        </w:rPr>
        <w:t>er</w:t>
      </w:r>
      <w:r w:rsidRPr="00CD35AE">
        <w:rPr>
          <w:rFonts w:ascii="Arial" w:hAnsi="Arial" w:cs="Arial"/>
          <w:sz w:val="18"/>
          <w:szCs w:val="18"/>
        </w:rPr>
        <w:t xml:space="preserve"> janvier 2019.</w:t>
      </w:r>
    </w:p>
  </w:footnote>
  <w:footnote w:id="24">
    <w:p w14:paraId="0FCC0F88" w14:textId="0CC7CBCF" w:rsidR="00EB69CA" w:rsidRPr="00CD35AE" w:rsidRDefault="00EB69CA"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lang w:val="de-CH"/>
        </w:rPr>
        <w:t xml:space="preserve"> </w:t>
      </w:r>
      <w:r w:rsidR="00CD35AE">
        <w:rPr>
          <w:rFonts w:ascii="Arial" w:hAnsi="Arial" w:cs="Arial"/>
          <w:sz w:val="18"/>
          <w:szCs w:val="18"/>
          <w:lang w:val="de-CH"/>
        </w:rPr>
        <w:tab/>
      </w:r>
      <w:r w:rsidR="00DD4386" w:rsidRPr="00CD35AE">
        <w:rPr>
          <w:rFonts w:ascii="Arial" w:hAnsi="Arial" w:cs="Arial"/>
          <w:sz w:val="18"/>
          <w:szCs w:val="18"/>
          <w:lang w:val="de-CH"/>
        </w:rPr>
        <w:t xml:space="preserve">ATF 130 IV 7, c. </w:t>
      </w:r>
      <w:r w:rsidR="00DD4386" w:rsidRPr="00CD35AE">
        <w:rPr>
          <w:rFonts w:ascii="Arial" w:hAnsi="Arial" w:cs="Arial"/>
          <w:sz w:val="18"/>
          <w:szCs w:val="18"/>
          <w:lang w:val="de-CH"/>
        </w:rPr>
        <w:t>3.3</w:t>
      </w:r>
      <w:r w:rsidR="00DE0109" w:rsidRPr="00CD35AE">
        <w:rPr>
          <w:rFonts w:ascii="Arial" w:hAnsi="Arial" w:cs="Arial"/>
          <w:sz w:val="18"/>
          <w:szCs w:val="18"/>
          <w:lang w:val="de-CH"/>
        </w:rPr>
        <w:t> ;</w:t>
      </w:r>
      <w:r w:rsidR="00DD4386" w:rsidRPr="00CD35AE">
        <w:rPr>
          <w:rFonts w:ascii="Arial" w:hAnsi="Arial" w:cs="Arial"/>
          <w:sz w:val="18"/>
          <w:szCs w:val="18"/>
          <w:lang w:val="de-CH"/>
        </w:rPr>
        <w:t xml:space="preserve"> B</w:t>
      </w:r>
      <w:r w:rsidR="006D255B" w:rsidRPr="00CD35AE">
        <w:rPr>
          <w:rFonts w:ascii="Arial" w:hAnsi="Arial" w:cs="Arial"/>
          <w:sz w:val="18"/>
          <w:szCs w:val="18"/>
          <w:lang w:val="de-CH"/>
        </w:rPr>
        <w:t>S</w:t>
      </w:r>
      <w:r w:rsidRPr="00CD35AE">
        <w:rPr>
          <w:rFonts w:ascii="Arial" w:hAnsi="Arial" w:cs="Arial"/>
          <w:sz w:val="18"/>
          <w:szCs w:val="18"/>
          <w:lang w:val="de-CH"/>
        </w:rPr>
        <w:t>K</w:t>
      </w:r>
      <w:r w:rsidR="00846252" w:rsidRPr="00CD35AE">
        <w:rPr>
          <w:rFonts w:ascii="Arial" w:hAnsi="Arial" w:cs="Arial"/>
          <w:sz w:val="18"/>
          <w:szCs w:val="18"/>
          <w:lang w:val="de-CH"/>
        </w:rPr>
        <w:t xml:space="preserve"> </w:t>
      </w:r>
      <w:r w:rsidR="006D255B" w:rsidRPr="00CD35AE">
        <w:rPr>
          <w:rFonts w:ascii="Arial" w:hAnsi="Arial" w:cs="Arial"/>
          <w:sz w:val="18"/>
          <w:szCs w:val="18"/>
          <w:lang w:val="de-CH"/>
        </w:rPr>
        <w:t>HMG</w:t>
      </w:r>
      <w:r w:rsidR="00846252" w:rsidRPr="00CD35AE">
        <w:rPr>
          <w:rFonts w:ascii="Arial" w:hAnsi="Arial" w:cs="Arial"/>
          <w:sz w:val="18"/>
          <w:szCs w:val="18"/>
          <w:lang w:val="de-CH"/>
        </w:rPr>
        <w:t>-</w:t>
      </w:r>
      <w:r w:rsidR="006D255B" w:rsidRPr="00CD35AE">
        <w:rPr>
          <w:rFonts w:ascii="Arial" w:hAnsi="Arial" w:cs="Arial"/>
          <w:smallCaps/>
          <w:sz w:val="18"/>
          <w:szCs w:val="18"/>
          <w:lang w:val="de-CH"/>
        </w:rPr>
        <w:t>Bürgi</w:t>
      </w:r>
      <w:r w:rsidR="00DE0109" w:rsidRPr="00CD35AE">
        <w:rPr>
          <w:rFonts w:ascii="Arial" w:hAnsi="Arial" w:cs="Arial"/>
          <w:sz w:val="18"/>
          <w:szCs w:val="18"/>
          <w:lang w:val="de-CH"/>
        </w:rPr>
        <w:t>,</w:t>
      </w:r>
      <w:r w:rsidR="007731B3" w:rsidRPr="00CD35AE">
        <w:rPr>
          <w:rFonts w:ascii="Arial" w:hAnsi="Arial" w:cs="Arial"/>
          <w:sz w:val="18"/>
          <w:szCs w:val="18"/>
          <w:lang w:val="de-CH"/>
        </w:rPr>
        <w:t xml:space="preserve"> </w:t>
      </w:r>
      <w:r w:rsidR="007731B3" w:rsidRPr="00CD35AE">
        <w:rPr>
          <w:rFonts w:ascii="Arial" w:hAnsi="Arial" w:cs="Arial"/>
          <w:i/>
          <w:iCs/>
          <w:sz w:val="18"/>
          <w:szCs w:val="18"/>
          <w:lang w:val="de-CH"/>
        </w:rPr>
        <w:t>supra</w:t>
      </w:r>
      <w:r w:rsidR="007731B3" w:rsidRPr="00CD35AE">
        <w:rPr>
          <w:rFonts w:ascii="Arial" w:hAnsi="Arial" w:cs="Arial"/>
          <w:sz w:val="18"/>
          <w:szCs w:val="18"/>
          <w:lang w:val="de-CH"/>
        </w:rPr>
        <w:t xml:space="preserve"> n. </w:t>
      </w:r>
      <w:r w:rsidR="007731B3" w:rsidRPr="00CD35AE">
        <w:rPr>
          <w:rFonts w:ascii="Arial" w:hAnsi="Arial" w:cs="Arial"/>
          <w:sz w:val="18"/>
          <w:szCs w:val="18"/>
          <w:lang w:val="en-US"/>
        </w:rPr>
        <w:fldChar w:fldCharType="begin"/>
      </w:r>
      <w:r w:rsidR="007731B3" w:rsidRPr="00CD35AE">
        <w:rPr>
          <w:rFonts w:ascii="Arial" w:hAnsi="Arial" w:cs="Arial"/>
          <w:sz w:val="18"/>
          <w:szCs w:val="18"/>
          <w:lang w:val="de-CH"/>
        </w:rPr>
        <w:instrText xml:space="preserve"> NOTEREF _Ref183973450 \h </w:instrText>
      </w:r>
      <w:r w:rsidR="00B16970" w:rsidRPr="00CD35AE">
        <w:rPr>
          <w:rFonts w:ascii="Arial" w:hAnsi="Arial" w:cs="Arial"/>
          <w:sz w:val="18"/>
          <w:szCs w:val="18"/>
          <w:lang w:val="de-CH"/>
        </w:rPr>
        <w:instrText xml:space="preserve"> \* MERGEFORMAT </w:instrText>
      </w:r>
      <w:r w:rsidR="007731B3" w:rsidRPr="00CD35AE">
        <w:rPr>
          <w:rFonts w:ascii="Arial" w:hAnsi="Arial" w:cs="Arial"/>
          <w:sz w:val="18"/>
          <w:szCs w:val="18"/>
          <w:lang w:val="en-US"/>
        </w:rPr>
      </w:r>
      <w:r w:rsidR="007731B3" w:rsidRPr="00CD35AE">
        <w:rPr>
          <w:rFonts w:ascii="Arial" w:hAnsi="Arial" w:cs="Arial"/>
          <w:sz w:val="18"/>
          <w:szCs w:val="18"/>
          <w:lang w:val="en-US"/>
        </w:rPr>
        <w:fldChar w:fldCharType="separate"/>
      </w:r>
      <w:r w:rsidR="00205630" w:rsidRPr="00CD35AE">
        <w:rPr>
          <w:rFonts w:ascii="Arial" w:hAnsi="Arial" w:cs="Arial"/>
          <w:sz w:val="18"/>
          <w:szCs w:val="18"/>
        </w:rPr>
        <w:t>12</w:t>
      </w:r>
      <w:r w:rsidR="007731B3" w:rsidRPr="00CD35AE">
        <w:rPr>
          <w:rFonts w:ascii="Arial" w:hAnsi="Arial" w:cs="Arial"/>
          <w:sz w:val="18"/>
          <w:szCs w:val="18"/>
          <w:lang w:val="en-US"/>
        </w:rPr>
        <w:fldChar w:fldCharType="end"/>
      </w:r>
      <w:r w:rsidR="007731B3" w:rsidRPr="00CD35AE">
        <w:rPr>
          <w:rFonts w:ascii="Arial" w:hAnsi="Arial" w:cs="Arial"/>
          <w:sz w:val="18"/>
          <w:szCs w:val="18"/>
        </w:rPr>
        <w:t>,</w:t>
      </w:r>
      <w:r w:rsidR="00DE0109" w:rsidRPr="00CD35AE">
        <w:rPr>
          <w:rFonts w:ascii="Arial" w:hAnsi="Arial" w:cs="Arial"/>
          <w:sz w:val="18"/>
          <w:szCs w:val="18"/>
        </w:rPr>
        <w:t xml:space="preserve"> </w:t>
      </w:r>
      <w:r w:rsidR="006D255B" w:rsidRPr="00CD35AE">
        <w:rPr>
          <w:rFonts w:ascii="Arial" w:hAnsi="Arial" w:cs="Arial"/>
          <w:sz w:val="18"/>
          <w:szCs w:val="18"/>
        </w:rPr>
        <w:t>art.</w:t>
      </w:r>
      <w:r w:rsidRPr="00CD35AE">
        <w:rPr>
          <w:rFonts w:ascii="Arial" w:hAnsi="Arial" w:cs="Arial"/>
          <w:sz w:val="18"/>
          <w:szCs w:val="18"/>
        </w:rPr>
        <w:t xml:space="preserve"> 26 N 8</w:t>
      </w:r>
      <w:r w:rsidR="00DD4386" w:rsidRPr="00CD35AE">
        <w:rPr>
          <w:rFonts w:ascii="Arial" w:hAnsi="Arial" w:cs="Arial"/>
          <w:sz w:val="18"/>
          <w:szCs w:val="18"/>
        </w:rPr>
        <w:t>.</w:t>
      </w:r>
    </w:p>
  </w:footnote>
  <w:footnote w:id="25">
    <w:p w14:paraId="6AE156B5" w14:textId="67E27593" w:rsidR="00667F24" w:rsidRPr="00CD35AE" w:rsidRDefault="00667F24"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00E721BE" w:rsidRPr="00CD35AE">
        <w:rPr>
          <w:rFonts w:ascii="Arial" w:hAnsi="Arial" w:cs="Arial"/>
          <w:sz w:val="18"/>
          <w:szCs w:val="18"/>
        </w:rPr>
        <w:t xml:space="preserve">BSK HMG – </w:t>
      </w:r>
      <w:r w:rsidR="00E721BE" w:rsidRPr="00CD35AE">
        <w:rPr>
          <w:rFonts w:ascii="Arial" w:hAnsi="Arial" w:cs="Arial"/>
          <w:smallCaps/>
          <w:sz w:val="18"/>
          <w:szCs w:val="18"/>
        </w:rPr>
        <w:t>Jaisli</w:t>
      </w:r>
      <w:r w:rsidR="00E721BE" w:rsidRPr="00CD35AE">
        <w:rPr>
          <w:rFonts w:ascii="Arial" w:hAnsi="Arial" w:cs="Arial"/>
          <w:sz w:val="18"/>
          <w:szCs w:val="18"/>
        </w:rPr>
        <w:t xml:space="preserve">, art. 3 N </w:t>
      </w:r>
      <w:r w:rsidR="00E721BE" w:rsidRPr="00CD35AE">
        <w:rPr>
          <w:rFonts w:ascii="Arial" w:hAnsi="Arial" w:cs="Arial"/>
          <w:sz w:val="18"/>
          <w:szCs w:val="18"/>
        </w:rPr>
        <w:t>43; .</w:t>
      </w:r>
    </w:p>
  </w:footnote>
  <w:footnote w:id="26">
    <w:p w14:paraId="1E16DFC3" w14:textId="2E56F461" w:rsidR="00EB69CA" w:rsidRPr="00CD35AE" w:rsidRDefault="00EB69CA"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00E721BE" w:rsidRPr="00CD35AE">
        <w:rPr>
          <w:rFonts w:ascii="Arial" w:eastAsia="Times New Roman" w:hAnsi="Arial" w:cs="Arial"/>
          <w:color w:val="000000" w:themeColor="text1"/>
          <w:sz w:val="18"/>
          <w:szCs w:val="18"/>
          <w:lang w:eastAsia="fr-CH"/>
        </w:rPr>
        <w:t xml:space="preserve"> </w:t>
      </w:r>
      <w:r w:rsidR="00CD35AE">
        <w:rPr>
          <w:rFonts w:ascii="Arial" w:eastAsia="Times New Roman" w:hAnsi="Arial" w:cs="Arial"/>
          <w:color w:val="000000" w:themeColor="text1"/>
          <w:sz w:val="18"/>
          <w:szCs w:val="18"/>
          <w:lang w:eastAsia="fr-CH"/>
        </w:rPr>
        <w:tab/>
      </w:r>
      <w:r w:rsidR="00E721BE" w:rsidRPr="00CD35AE">
        <w:rPr>
          <w:rFonts w:ascii="Arial" w:eastAsia="Times New Roman" w:hAnsi="Arial" w:cs="Arial"/>
          <w:color w:val="000000" w:themeColor="text1"/>
          <w:sz w:val="18"/>
          <w:szCs w:val="18"/>
          <w:lang w:eastAsia="fr-CH"/>
        </w:rPr>
        <w:t>« Implicitement, cette prescription interdit la prescription et la remise abusives de médicaments ». Message du Conseil fédéral concernant la LPTh du 1er mars 1999, 3207.</w:t>
      </w:r>
    </w:p>
  </w:footnote>
  <w:footnote w:id="27">
    <w:p w14:paraId="4211F312" w14:textId="58E9EF79" w:rsidR="008565FB" w:rsidRPr="00CD35AE" w:rsidRDefault="008565FB"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mallCaps/>
          <w:sz w:val="18"/>
          <w:szCs w:val="18"/>
        </w:rPr>
        <w:t>Association suisse des pharmaciens cantonaux</w:t>
      </w:r>
      <w:r w:rsidRPr="00CD35AE">
        <w:rPr>
          <w:rFonts w:ascii="Arial" w:hAnsi="Arial" w:cs="Arial"/>
          <w:sz w:val="18"/>
          <w:szCs w:val="18"/>
        </w:rPr>
        <w:t>, Règles de bonne pratique de remise de médicaments, Version 1, 14.09.2009</w:t>
      </w:r>
      <w:r w:rsidR="00BA3CBA" w:rsidRPr="00CD35AE">
        <w:rPr>
          <w:rFonts w:ascii="Arial" w:hAnsi="Arial" w:cs="Arial"/>
          <w:sz w:val="18"/>
          <w:szCs w:val="18"/>
        </w:rPr>
        <w:t>,</w:t>
      </w:r>
      <w:r w:rsidR="007731B3" w:rsidRPr="00CD35AE">
        <w:rPr>
          <w:rFonts w:ascii="Arial" w:hAnsi="Arial" w:cs="Arial"/>
          <w:sz w:val="18"/>
          <w:szCs w:val="18"/>
        </w:rPr>
        <w:t xml:space="preserve"> sous :</w:t>
      </w:r>
      <w:r w:rsidR="00BA3CBA" w:rsidRPr="00CD35AE">
        <w:rPr>
          <w:rFonts w:ascii="Arial" w:hAnsi="Arial" w:cs="Arial"/>
          <w:sz w:val="18"/>
          <w:szCs w:val="18"/>
        </w:rPr>
        <w:t xml:space="preserve"> </w:t>
      </w:r>
      <w:hyperlink r:id="rId4" w:history="1">
        <w:r w:rsidR="005552C9" w:rsidRPr="00CD35AE">
          <w:rPr>
            <w:rStyle w:val="Lienhypertexte"/>
            <w:rFonts w:ascii="Arial" w:hAnsi="Arial" w:cs="Arial"/>
            <w:sz w:val="18"/>
            <w:szCs w:val="18"/>
          </w:rPr>
          <w:t>https://www.kantonsapotheker.ch/fr/recommondation-professionelles/apc-directives</w:t>
        </w:r>
      </w:hyperlink>
      <w:r w:rsidR="005552C9" w:rsidRPr="00CD35AE">
        <w:rPr>
          <w:rFonts w:ascii="Arial" w:hAnsi="Arial" w:cs="Arial"/>
          <w:sz w:val="18"/>
          <w:szCs w:val="18"/>
        </w:rPr>
        <w:t>.</w:t>
      </w:r>
    </w:p>
  </w:footnote>
  <w:footnote w:id="28">
    <w:p w14:paraId="45A6DB52" w14:textId="3D09A91B" w:rsidR="008565FB" w:rsidRPr="00CD35AE" w:rsidRDefault="008565FB"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 xml:space="preserve">FMH, </w:t>
      </w:r>
      <w:hyperlink r:id="rId5" w:history="1">
        <w:r w:rsidRPr="00CD35AE">
          <w:rPr>
            <w:rStyle w:val="Lienhypertexte"/>
            <w:rFonts w:ascii="Arial" w:eastAsia="Times New Roman" w:hAnsi="Arial" w:cs="Arial"/>
            <w:sz w:val="18"/>
            <w:szCs w:val="18"/>
            <w:lang w:eastAsia="fr-CH"/>
          </w:rPr>
          <w:t>Arzneimittelpolitik FMH</w:t>
        </w:r>
      </w:hyperlink>
      <w:r w:rsidRPr="00CD35AE">
        <w:rPr>
          <w:rFonts w:ascii="Arial" w:eastAsia="Times New Roman" w:hAnsi="Arial" w:cs="Arial"/>
          <w:color w:val="000000" w:themeColor="text1"/>
          <w:sz w:val="18"/>
          <w:szCs w:val="18"/>
          <w:lang w:eastAsia="fr-CH"/>
        </w:rPr>
        <w:t xml:space="preserve">, 17 mars 2004, cité dans l’arrêt </w:t>
      </w:r>
      <w:r w:rsidRPr="00CD35AE">
        <w:rPr>
          <w:rFonts w:ascii="Arial" w:hAnsi="Arial" w:cs="Arial"/>
          <w:sz w:val="18"/>
          <w:szCs w:val="18"/>
        </w:rPr>
        <w:t>6B</w:t>
      </w:r>
      <w:r w:rsidR="00224433" w:rsidRPr="00CD35AE">
        <w:rPr>
          <w:rFonts w:ascii="Arial" w:hAnsi="Arial" w:cs="Arial"/>
          <w:sz w:val="18"/>
          <w:szCs w:val="18"/>
        </w:rPr>
        <w:t>_</w:t>
      </w:r>
      <w:r w:rsidRPr="00CD35AE">
        <w:rPr>
          <w:rFonts w:ascii="Arial" w:hAnsi="Arial" w:cs="Arial"/>
          <w:sz w:val="18"/>
          <w:szCs w:val="18"/>
        </w:rPr>
        <w:t>1354/2017 du 1</w:t>
      </w:r>
      <w:r w:rsidR="00224433" w:rsidRPr="00CD35AE">
        <w:rPr>
          <w:rFonts w:ascii="Arial" w:hAnsi="Arial" w:cs="Arial"/>
          <w:sz w:val="18"/>
          <w:szCs w:val="18"/>
        </w:rPr>
        <w:t>4</w:t>
      </w:r>
      <w:r w:rsidRPr="00CD35AE">
        <w:rPr>
          <w:rFonts w:ascii="Arial" w:hAnsi="Arial" w:cs="Arial"/>
          <w:sz w:val="18"/>
          <w:szCs w:val="18"/>
        </w:rPr>
        <w:t xml:space="preserve"> juin 2018</w:t>
      </w:r>
      <w:r w:rsidR="00224433" w:rsidRPr="00CD35AE">
        <w:rPr>
          <w:rFonts w:ascii="Arial" w:hAnsi="Arial" w:cs="Arial"/>
          <w:sz w:val="18"/>
          <w:szCs w:val="18"/>
        </w:rPr>
        <w:t xml:space="preserve">, </w:t>
      </w:r>
      <w:r w:rsidRPr="00CD35AE">
        <w:rPr>
          <w:rFonts w:ascii="Arial" w:hAnsi="Arial" w:cs="Arial"/>
          <w:sz w:val="18"/>
          <w:szCs w:val="18"/>
        </w:rPr>
        <w:t>c</w:t>
      </w:r>
      <w:r w:rsidR="00224433" w:rsidRPr="00CD35AE">
        <w:rPr>
          <w:rFonts w:ascii="Arial" w:hAnsi="Arial" w:cs="Arial"/>
          <w:sz w:val="18"/>
          <w:szCs w:val="18"/>
        </w:rPr>
        <w:t>.</w:t>
      </w:r>
      <w:r w:rsidRPr="00CD35AE">
        <w:rPr>
          <w:rFonts w:ascii="Arial" w:hAnsi="Arial" w:cs="Arial"/>
          <w:sz w:val="18"/>
          <w:szCs w:val="18"/>
        </w:rPr>
        <w:t xml:space="preserve"> 1.4.</w:t>
      </w:r>
    </w:p>
  </w:footnote>
  <w:footnote w:id="29">
    <w:p w14:paraId="19B198D4" w14:textId="36A94674" w:rsidR="00515EBE" w:rsidRPr="00CD35AE" w:rsidRDefault="00515EBE"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eastAsia="Times New Roman" w:hAnsi="Arial" w:cs="Arial"/>
          <w:color w:val="000000" w:themeColor="text1"/>
          <w:sz w:val="18"/>
          <w:szCs w:val="18"/>
          <w:lang w:eastAsia="fr-CH"/>
        </w:rPr>
        <w:t>La question se pose tout particulièrement dans le contexte des traitements médicaux assistés par psychédéliques.</w:t>
      </w:r>
    </w:p>
  </w:footnote>
  <w:footnote w:id="30">
    <w:p w14:paraId="1801489B" w14:textId="17009B39" w:rsidR="00C50B61" w:rsidRPr="00CD35AE" w:rsidRDefault="00C50B61"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lang w:val="de-CH"/>
        </w:rPr>
        <w:t xml:space="preserve"> </w:t>
      </w:r>
      <w:r w:rsidR="00CD35AE">
        <w:rPr>
          <w:rFonts w:ascii="Arial" w:hAnsi="Arial" w:cs="Arial"/>
          <w:sz w:val="18"/>
          <w:szCs w:val="18"/>
          <w:lang w:val="de-CH"/>
        </w:rPr>
        <w:tab/>
      </w:r>
      <w:r w:rsidR="00CE1829" w:rsidRPr="00CD35AE">
        <w:rPr>
          <w:rFonts w:ascii="Arial" w:hAnsi="Arial" w:cs="Arial"/>
          <w:sz w:val="18"/>
          <w:szCs w:val="18"/>
          <w:lang w:val="de-CH"/>
        </w:rPr>
        <w:t>BSK HMG-</w:t>
      </w:r>
      <w:r w:rsidR="00CE1829" w:rsidRPr="00CD35AE">
        <w:rPr>
          <w:rFonts w:ascii="Arial" w:hAnsi="Arial" w:cs="Arial"/>
          <w:smallCaps/>
          <w:sz w:val="18"/>
          <w:szCs w:val="18"/>
          <w:lang w:val="de-CH"/>
        </w:rPr>
        <w:t>Bürgi</w:t>
      </w:r>
      <w:r w:rsidR="00CE1829" w:rsidRPr="00CD35AE">
        <w:rPr>
          <w:rFonts w:ascii="Arial" w:hAnsi="Arial" w:cs="Arial"/>
          <w:sz w:val="18"/>
          <w:szCs w:val="18"/>
          <w:lang w:val="de-CH"/>
        </w:rPr>
        <w:t xml:space="preserve">, </w:t>
      </w:r>
      <w:r w:rsidR="00CE1829" w:rsidRPr="00CD35AE">
        <w:rPr>
          <w:rFonts w:ascii="Arial" w:hAnsi="Arial" w:cs="Arial"/>
          <w:sz w:val="18"/>
          <w:szCs w:val="18"/>
          <w:lang w:val="de-CH"/>
        </w:rPr>
        <w:t xml:space="preserve">supra n. </w:t>
      </w:r>
      <w:r w:rsidR="00CE1829" w:rsidRPr="00CD35AE">
        <w:rPr>
          <w:rFonts w:ascii="Arial" w:hAnsi="Arial" w:cs="Arial"/>
          <w:sz w:val="18"/>
          <w:szCs w:val="18"/>
          <w:lang w:val="en-US"/>
        </w:rPr>
        <w:fldChar w:fldCharType="begin"/>
      </w:r>
      <w:r w:rsidR="00CE1829" w:rsidRPr="00CD35AE">
        <w:rPr>
          <w:rFonts w:ascii="Arial" w:hAnsi="Arial" w:cs="Arial"/>
          <w:sz w:val="18"/>
          <w:szCs w:val="18"/>
          <w:lang w:val="de-CH"/>
        </w:rPr>
        <w:instrText xml:space="preserve"> NOTEREF _Ref183973450 \h </w:instrText>
      </w:r>
      <w:r w:rsidR="00B16970" w:rsidRPr="00CD35AE">
        <w:rPr>
          <w:rFonts w:ascii="Arial" w:hAnsi="Arial" w:cs="Arial"/>
          <w:sz w:val="18"/>
          <w:szCs w:val="18"/>
          <w:lang w:val="de-CH"/>
        </w:rPr>
        <w:instrText xml:space="preserve"> \* MERGEFORMAT </w:instrText>
      </w:r>
      <w:r w:rsidR="00CE1829" w:rsidRPr="00CD35AE">
        <w:rPr>
          <w:rFonts w:ascii="Arial" w:hAnsi="Arial" w:cs="Arial"/>
          <w:sz w:val="18"/>
          <w:szCs w:val="18"/>
          <w:lang w:val="en-US"/>
        </w:rPr>
      </w:r>
      <w:r w:rsidR="00CE1829" w:rsidRPr="00CD35AE">
        <w:rPr>
          <w:rFonts w:ascii="Arial" w:hAnsi="Arial" w:cs="Arial"/>
          <w:sz w:val="18"/>
          <w:szCs w:val="18"/>
          <w:lang w:val="en-US"/>
        </w:rPr>
        <w:fldChar w:fldCharType="separate"/>
      </w:r>
      <w:r w:rsidR="00205630" w:rsidRPr="00CD35AE">
        <w:rPr>
          <w:rFonts w:ascii="Arial" w:hAnsi="Arial" w:cs="Arial"/>
          <w:sz w:val="18"/>
          <w:szCs w:val="18"/>
        </w:rPr>
        <w:t>12</w:t>
      </w:r>
      <w:r w:rsidR="00CE1829" w:rsidRPr="00CD35AE">
        <w:rPr>
          <w:rFonts w:ascii="Arial" w:hAnsi="Arial" w:cs="Arial"/>
          <w:sz w:val="18"/>
          <w:szCs w:val="18"/>
          <w:lang w:val="en-US"/>
        </w:rPr>
        <w:fldChar w:fldCharType="end"/>
      </w:r>
      <w:r w:rsidR="00CE1829" w:rsidRPr="00CD35AE">
        <w:rPr>
          <w:rFonts w:ascii="Arial" w:hAnsi="Arial" w:cs="Arial"/>
          <w:sz w:val="18"/>
          <w:szCs w:val="18"/>
        </w:rPr>
        <w:t xml:space="preserve">, art. 26 </w:t>
      </w:r>
      <w:r w:rsidR="00161438" w:rsidRPr="00CD35AE">
        <w:rPr>
          <w:rFonts w:ascii="Arial" w:hAnsi="Arial" w:cs="Arial"/>
          <w:sz w:val="18"/>
          <w:szCs w:val="18"/>
        </w:rPr>
        <w:t>N 4</w:t>
      </w:r>
      <w:r w:rsidR="00E721BE" w:rsidRPr="00CD35AE">
        <w:rPr>
          <w:rFonts w:ascii="Arial" w:hAnsi="Arial" w:cs="Arial"/>
          <w:sz w:val="18"/>
          <w:szCs w:val="18"/>
        </w:rPr>
        <w:t xml:space="preserve">. </w:t>
      </w:r>
      <w:r w:rsidRPr="00CD35AE">
        <w:rPr>
          <w:rFonts w:ascii="Arial" w:hAnsi="Arial" w:cs="Arial"/>
          <w:sz w:val="18"/>
          <w:szCs w:val="18"/>
        </w:rPr>
        <w:t>Dans notre exemple du dopage, en plus de la LPTh (pt. 7 et 8), le Code de déontologie de la FMH serait enfreint (</w:t>
      </w:r>
      <w:r w:rsidR="00E35A41" w:rsidRPr="00CD35AE">
        <w:rPr>
          <w:rFonts w:ascii="Arial" w:hAnsi="Arial" w:cs="Arial"/>
          <w:sz w:val="18"/>
          <w:szCs w:val="18"/>
        </w:rPr>
        <w:t>p</w:t>
      </w:r>
      <w:r w:rsidRPr="00CD35AE">
        <w:rPr>
          <w:rFonts w:ascii="Arial" w:hAnsi="Arial" w:cs="Arial"/>
          <w:sz w:val="18"/>
          <w:szCs w:val="18"/>
        </w:rPr>
        <w:t>t</w:t>
      </w:r>
      <w:r w:rsidR="00E35A41" w:rsidRPr="00CD35AE">
        <w:rPr>
          <w:rFonts w:ascii="Arial" w:hAnsi="Arial" w:cs="Arial"/>
          <w:sz w:val="18"/>
          <w:szCs w:val="18"/>
        </w:rPr>
        <w:t>.</w:t>
      </w:r>
      <w:r w:rsidRPr="00CD35AE">
        <w:rPr>
          <w:rFonts w:ascii="Arial" w:hAnsi="Arial" w:cs="Arial"/>
          <w:sz w:val="18"/>
          <w:szCs w:val="18"/>
        </w:rPr>
        <w:t xml:space="preserve"> 4.4. de l’annexe 5 du Code de déontologie de la FMH, sous </w:t>
      </w:r>
      <w:hyperlink r:id="rId6" w:anchor="i117610" w:history="1">
        <w:r w:rsidR="00B16970" w:rsidRPr="00CD35AE">
          <w:rPr>
            <w:rStyle w:val="Lienhypertexte"/>
            <w:rFonts w:ascii="Arial" w:hAnsi="Arial" w:cs="Arial"/>
            <w:sz w:val="18"/>
            <w:szCs w:val="18"/>
          </w:rPr>
          <w:t>https://www.fmh.ch/fr/a-propos-de-la-fmh/statuts-autres-reglements.cfm#i117610</w:t>
        </w:r>
      </w:hyperlink>
      <w:r w:rsidRPr="00CD35AE">
        <w:rPr>
          <w:rFonts w:ascii="Arial" w:hAnsi="Arial" w:cs="Arial"/>
          <w:sz w:val="18"/>
          <w:szCs w:val="18"/>
        </w:rPr>
        <w:t>), en même temps que la Loi fédérale sur l’encouragement du sport et de l’activité physique, notamment son article 22 al. 1. En matière de dopage, l’art. 22 al. 4 LESp ne pénalise pas la fabrication, l’acquisition, l’importation, l’exportation, le transit ou la détention tant qu’ils sont réservés à l’usage personnel du sportif. En revanche la prescription à soi-même reste interdite (comparer les actes listés à l’art. 22 al. 1 et 4 LESp). Voir aussi le rapport du Conseil fédéral du 10 décembre 2021 intitulé « Pénalisation du dopage de soi dans le sport- Rapport du Conseil fédéral en exécution du postulat 19.4366 Dobler du 27 septembre 2019 », pt. 6.2.3.</w:t>
      </w:r>
    </w:p>
  </w:footnote>
  <w:footnote w:id="31">
    <w:p w14:paraId="5909121E" w14:textId="0D4F8D56" w:rsidR="00D517D4" w:rsidRPr="00CD35AE" w:rsidRDefault="00D517D4" w:rsidP="00CD35AE">
      <w:pPr>
        <w:pStyle w:val="Notedebasdepage"/>
        <w:ind w:hanging="397"/>
        <w:jc w:val="both"/>
        <w:rPr>
          <w:rFonts w:ascii="Arial" w:hAnsi="Arial" w:cs="Arial"/>
          <w:sz w:val="18"/>
          <w:szCs w:val="18"/>
          <w:lang w:val="en-US"/>
        </w:rPr>
      </w:pPr>
      <w:r w:rsidRPr="00CD35AE">
        <w:rPr>
          <w:rStyle w:val="Appelnotedebasdep"/>
          <w:rFonts w:ascii="Arial" w:hAnsi="Arial" w:cs="Arial"/>
          <w:sz w:val="18"/>
          <w:szCs w:val="18"/>
        </w:rPr>
        <w:footnoteRef/>
      </w:r>
      <w:r w:rsidRPr="00CD35AE">
        <w:rPr>
          <w:rFonts w:ascii="Arial" w:hAnsi="Arial" w:cs="Arial"/>
          <w:sz w:val="18"/>
          <w:szCs w:val="18"/>
          <w:lang w:val="de-CH"/>
        </w:rPr>
        <w:t xml:space="preserve"> </w:t>
      </w:r>
      <w:r w:rsidR="00CD35AE">
        <w:rPr>
          <w:rFonts w:ascii="Arial" w:hAnsi="Arial" w:cs="Arial"/>
          <w:sz w:val="18"/>
          <w:szCs w:val="18"/>
          <w:lang w:val="de-CH"/>
        </w:rPr>
        <w:tab/>
      </w:r>
      <w:r w:rsidRPr="00CD35AE">
        <w:rPr>
          <w:rFonts w:ascii="Arial" w:hAnsi="Arial" w:cs="Arial"/>
          <w:sz w:val="18"/>
          <w:szCs w:val="18"/>
          <w:lang w:val="de-CH"/>
        </w:rPr>
        <w:t xml:space="preserve">Notre </w:t>
      </w:r>
      <w:r w:rsidRPr="00CD35AE">
        <w:rPr>
          <w:rFonts w:ascii="Arial" w:hAnsi="Arial" w:cs="Arial"/>
          <w:sz w:val="18"/>
          <w:szCs w:val="18"/>
          <w:lang w:val="de-CH"/>
        </w:rPr>
        <w:t xml:space="preserve">mise en évidence. Selon la jurisprudence, cela inclut </w:t>
      </w:r>
      <w:r w:rsidR="00031747" w:rsidRPr="00CD35AE">
        <w:rPr>
          <w:rFonts w:ascii="Arial" w:hAnsi="Arial" w:cs="Arial"/>
          <w:sz w:val="18"/>
          <w:szCs w:val="18"/>
          <w:lang w:val="de-CH"/>
        </w:rPr>
        <w:t>« </w:t>
      </w:r>
      <w:r w:rsidRPr="00CD35AE">
        <w:rPr>
          <w:rFonts w:ascii="Arial" w:hAnsi="Arial" w:cs="Arial"/>
          <w:i/>
          <w:iCs/>
          <w:sz w:val="18"/>
          <w:szCs w:val="18"/>
          <w:lang w:val="de-CH"/>
        </w:rPr>
        <w:t>die Vitaldaten des Patienten, sein Gesundheitszustand, Allergien, Arzneimittelunverträglichkeiten sowie das Interaktionspotential mit anderen Wirkstoffen aus Arznei- oder Nahrungsmitteln</w:t>
      </w:r>
      <w:r w:rsidR="00B16970" w:rsidRPr="00CD35AE">
        <w:rPr>
          <w:rFonts w:ascii="Arial" w:hAnsi="Arial" w:cs="Arial"/>
          <w:i/>
          <w:iCs/>
          <w:sz w:val="18"/>
          <w:szCs w:val="18"/>
          <w:lang w:val="de-CH"/>
        </w:rPr>
        <w:t>.</w:t>
      </w:r>
      <w:r w:rsidR="00031747" w:rsidRPr="00CD35AE">
        <w:rPr>
          <w:rFonts w:ascii="Arial" w:hAnsi="Arial" w:cs="Arial"/>
          <w:sz w:val="18"/>
          <w:szCs w:val="18"/>
          <w:lang w:val="de-CH"/>
        </w:rPr>
        <w:t> </w:t>
      </w:r>
      <w:r w:rsidRPr="00CD35AE">
        <w:rPr>
          <w:rFonts w:ascii="Arial" w:hAnsi="Arial" w:cs="Arial"/>
          <w:sz w:val="18"/>
          <w:szCs w:val="18"/>
          <w:lang w:val="de-CH"/>
        </w:rPr>
        <w:t>»</w:t>
      </w:r>
      <w:r w:rsidR="00031747" w:rsidRPr="00CD35AE">
        <w:rPr>
          <w:rFonts w:ascii="Arial" w:hAnsi="Arial" w:cs="Arial"/>
          <w:sz w:val="18"/>
          <w:szCs w:val="18"/>
          <w:lang w:val="de-CH"/>
        </w:rPr>
        <w:t xml:space="preserve">  </w:t>
      </w:r>
      <w:r w:rsidRPr="00CD35AE">
        <w:rPr>
          <w:rFonts w:ascii="Arial" w:hAnsi="Arial" w:cs="Arial"/>
          <w:sz w:val="18"/>
          <w:szCs w:val="18"/>
        </w:rPr>
        <w:t>ATF 142 II 80, c. 2.1. Prescrire un médicament sur la seule base d’un questionnaire serait contraire à l’art. 26 al. 2</w:t>
      </w:r>
      <w:r w:rsidR="00B16970" w:rsidRPr="00CD35AE">
        <w:rPr>
          <w:rFonts w:ascii="Arial" w:hAnsi="Arial" w:cs="Arial"/>
          <w:sz w:val="18"/>
          <w:szCs w:val="18"/>
        </w:rPr>
        <w:t xml:space="preserve"> LPTh</w:t>
      </w:r>
      <w:r w:rsidR="00031747" w:rsidRPr="00CD35AE">
        <w:rPr>
          <w:rFonts w:ascii="Arial" w:hAnsi="Arial" w:cs="Arial"/>
          <w:sz w:val="18"/>
          <w:szCs w:val="18"/>
        </w:rPr>
        <w:t>:</w:t>
      </w:r>
      <w:r w:rsidRPr="00CD35AE">
        <w:rPr>
          <w:rFonts w:ascii="Arial" w:hAnsi="Arial" w:cs="Arial"/>
          <w:sz w:val="18"/>
          <w:szCs w:val="18"/>
        </w:rPr>
        <w:t xml:space="preserve"> BSK</w:t>
      </w:r>
      <w:r w:rsidR="00031747" w:rsidRPr="00CD35AE">
        <w:rPr>
          <w:rFonts w:ascii="Arial" w:hAnsi="Arial" w:cs="Arial"/>
          <w:sz w:val="18"/>
          <w:szCs w:val="18"/>
        </w:rPr>
        <w:t xml:space="preserve"> </w:t>
      </w:r>
      <w:r w:rsidRPr="00CD35AE">
        <w:rPr>
          <w:rFonts w:ascii="Arial" w:hAnsi="Arial" w:cs="Arial"/>
          <w:sz w:val="18"/>
          <w:szCs w:val="18"/>
        </w:rPr>
        <w:t>HMG</w:t>
      </w:r>
      <w:r w:rsidR="00031747" w:rsidRPr="00CD35AE">
        <w:rPr>
          <w:rFonts w:ascii="Arial" w:hAnsi="Arial" w:cs="Arial"/>
          <w:sz w:val="18"/>
          <w:szCs w:val="18"/>
        </w:rPr>
        <w:t>-</w:t>
      </w:r>
      <w:r w:rsidRPr="00CD35AE">
        <w:rPr>
          <w:rFonts w:ascii="Arial" w:hAnsi="Arial" w:cs="Arial"/>
          <w:smallCaps/>
          <w:sz w:val="18"/>
          <w:szCs w:val="18"/>
        </w:rPr>
        <w:t>Bürgi</w:t>
      </w:r>
      <w:r w:rsidR="00031747" w:rsidRPr="00CD35AE">
        <w:rPr>
          <w:rFonts w:ascii="Arial" w:hAnsi="Arial" w:cs="Arial"/>
          <w:smallCaps/>
          <w:sz w:val="18"/>
          <w:szCs w:val="18"/>
        </w:rPr>
        <w:t xml:space="preserve">, </w:t>
      </w:r>
      <w:r w:rsidR="00031747" w:rsidRPr="00CD35AE">
        <w:rPr>
          <w:rFonts w:ascii="Arial" w:hAnsi="Arial" w:cs="Arial"/>
          <w:sz w:val="18"/>
          <w:szCs w:val="18"/>
        </w:rPr>
        <w:t xml:space="preserve">supra n. </w:t>
      </w:r>
      <w:r w:rsidR="00031747" w:rsidRPr="00CD35AE">
        <w:rPr>
          <w:rFonts w:ascii="Arial" w:hAnsi="Arial" w:cs="Arial"/>
          <w:sz w:val="18"/>
          <w:szCs w:val="18"/>
          <w:lang w:val="en-US"/>
        </w:rPr>
        <w:fldChar w:fldCharType="begin"/>
      </w:r>
      <w:r w:rsidR="00031747" w:rsidRPr="00CD35AE">
        <w:rPr>
          <w:rFonts w:ascii="Arial" w:hAnsi="Arial" w:cs="Arial"/>
          <w:sz w:val="18"/>
          <w:szCs w:val="18"/>
        </w:rPr>
        <w:instrText xml:space="preserve"> NOTEREF _Ref183973450 \h </w:instrText>
      </w:r>
      <w:r w:rsidR="00B16970" w:rsidRPr="00CD35AE">
        <w:rPr>
          <w:rFonts w:ascii="Arial" w:hAnsi="Arial" w:cs="Arial"/>
          <w:sz w:val="18"/>
          <w:szCs w:val="18"/>
        </w:rPr>
        <w:instrText xml:space="preserve"> \* MERGEFORMAT </w:instrText>
      </w:r>
      <w:r w:rsidR="00031747" w:rsidRPr="00CD35AE">
        <w:rPr>
          <w:rFonts w:ascii="Arial" w:hAnsi="Arial" w:cs="Arial"/>
          <w:sz w:val="18"/>
          <w:szCs w:val="18"/>
          <w:lang w:val="en-US"/>
        </w:rPr>
      </w:r>
      <w:r w:rsidR="00031747" w:rsidRPr="00CD35AE">
        <w:rPr>
          <w:rFonts w:ascii="Arial" w:hAnsi="Arial" w:cs="Arial"/>
          <w:sz w:val="18"/>
          <w:szCs w:val="18"/>
          <w:lang w:val="en-US"/>
        </w:rPr>
        <w:fldChar w:fldCharType="separate"/>
      </w:r>
      <w:r w:rsidR="00205630" w:rsidRPr="00CD35AE">
        <w:rPr>
          <w:rFonts w:ascii="Arial" w:hAnsi="Arial" w:cs="Arial"/>
          <w:sz w:val="18"/>
          <w:szCs w:val="18"/>
          <w:lang w:val="en-US"/>
        </w:rPr>
        <w:t>12</w:t>
      </w:r>
      <w:r w:rsidR="00031747" w:rsidRPr="00CD35AE">
        <w:rPr>
          <w:rFonts w:ascii="Arial" w:hAnsi="Arial" w:cs="Arial"/>
          <w:sz w:val="18"/>
          <w:szCs w:val="18"/>
          <w:lang w:val="en-US"/>
        </w:rPr>
        <w:fldChar w:fldCharType="end"/>
      </w:r>
      <w:r w:rsidR="00031747" w:rsidRPr="00CD35AE">
        <w:rPr>
          <w:rFonts w:ascii="Arial" w:hAnsi="Arial" w:cs="Arial"/>
          <w:sz w:val="18"/>
          <w:szCs w:val="18"/>
          <w:lang w:val="en-US"/>
        </w:rPr>
        <w:t xml:space="preserve">, </w:t>
      </w:r>
      <w:r w:rsidRPr="00CD35AE">
        <w:rPr>
          <w:rFonts w:ascii="Arial" w:hAnsi="Arial" w:cs="Arial"/>
          <w:sz w:val="18"/>
          <w:szCs w:val="18"/>
          <w:lang w:val="en-US"/>
        </w:rPr>
        <w:t>art. 26 N 20.</w:t>
      </w:r>
    </w:p>
  </w:footnote>
  <w:footnote w:id="32">
    <w:p w14:paraId="3EE897DA" w14:textId="3FEDD57D" w:rsidR="00B522F4" w:rsidRPr="00CD35AE" w:rsidRDefault="00B522F4" w:rsidP="00CD35AE">
      <w:pPr>
        <w:pStyle w:val="Notedebasdepage"/>
        <w:ind w:hanging="397"/>
        <w:jc w:val="both"/>
        <w:rPr>
          <w:rFonts w:ascii="Arial" w:hAnsi="Arial" w:cs="Arial"/>
          <w:sz w:val="18"/>
          <w:szCs w:val="18"/>
          <w:highlight w:val="yellow"/>
        </w:rPr>
      </w:pPr>
      <w:r w:rsidRPr="00CD35AE">
        <w:rPr>
          <w:rStyle w:val="Appelnotedebasdep"/>
          <w:rFonts w:ascii="Arial" w:hAnsi="Arial" w:cs="Arial"/>
          <w:sz w:val="18"/>
          <w:szCs w:val="18"/>
        </w:rPr>
        <w:footnoteRef/>
      </w:r>
      <w:r w:rsidRPr="00CD35AE">
        <w:rPr>
          <w:rFonts w:ascii="Arial" w:hAnsi="Arial" w:cs="Arial"/>
          <w:sz w:val="18"/>
          <w:szCs w:val="18"/>
          <w:lang w:val="en-US"/>
        </w:rPr>
        <w:t xml:space="preserve"> </w:t>
      </w:r>
      <w:r w:rsidR="00CD35AE">
        <w:rPr>
          <w:rFonts w:ascii="Arial" w:hAnsi="Arial" w:cs="Arial"/>
          <w:sz w:val="18"/>
          <w:szCs w:val="18"/>
          <w:lang w:val="en-US"/>
        </w:rPr>
        <w:tab/>
      </w:r>
      <w:r w:rsidR="002C2ECB" w:rsidRPr="00CD35AE">
        <w:rPr>
          <w:rFonts w:ascii="Arial" w:hAnsi="Arial" w:cs="Arial"/>
          <w:smallCaps/>
          <w:sz w:val="18"/>
          <w:szCs w:val="18"/>
          <w:lang w:val="en-US"/>
        </w:rPr>
        <w:t>Hir</w:t>
      </w:r>
      <w:r w:rsidR="0092039B" w:rsidRPr="00CD35AE">
        <w:rPr>
          <w:rFonts w:ascii="Arial" w:hAnsi="Arial" w:cs="Arial"/>
          <w:smallCaps/>
          <w:sz w:val="18"/>
          <w:szCs w:val="18"/>
          <w:lang w:val="en-US"/>
        </w:rPr>
        <w:t>s</w:t>
      </w:r>
      <w:r w:rsidR="002C2ECB" w:rsidRPr="00CD35AE">
        <w:rPr>
          <w:rFonts w:ascii="Arial" w:hAnsi="Arial" w:cs="Arial"/>
          <w:smallCaps/>
          <w:sz w:val="18"/>
          <w:szCs w:val="18"/>
          <w:lang w:val="en-US"/>
        </w:rPr>
        <w:t>ig</w:t>
      </w:r>
      <w:r w:rsidR="0092039B" w:rsidRPr="00CD35AE">
        <w:rPr>
          <w:rFonts w:ascii="Arial" w:hAnsi="Arial" w:cs="Arial"/>
          <w:smallCaps/>
          <w:sz w:val="18"/>
          <w:szCs w:val="18"/>
          <w:lang w:val="en-US"/>
        </w:rPr>
        <w:t>-Vouilloz</w:t>
      </w:r>
      <w:r w:rsidR="00FE1C95" w:rsidRPr="00CD35AE">
        <w:rPr>
          <w:rFonts w:ascii="Arial" w:hAnsi="Arial" w:cs="Arial"/>
          <w:smallCaps/>
          <w:sz w:val="18"/>
          <w:szCs w:val="18"/>
          <w:lang w:val="en-US"/>
        </w:rPr>
        <w:t xml:space="preserve">, </w:t>
      </w:r>
      <w:r w:rsidR="0092039B" w:rsidRPr="00CD35AE">
        <w:rPr>
          <w:rFonts w:ascii="Arial" w:hAnsi="Arial" w:cs="Arial"/>
          <w:sz w:val="18"/>
          <w:szCs w:val="18"/>
          <w:lang w:val="en-US"/>
        </w:rPr>
        <w:t>supra n.</w:t>
      </w:r>
      <w:r w:rsidR="00FE1C95" w:rsidRPr="00CD35AE">
        <w:rPr>
          <w:rFonts w:ascii="Arial" w:hAnsi="Arial" w:cs="Arial"/>
          <w:sz w:val="18"/>
          <w:szCs w:val="18"/>
          <w:lang w:val="en-US"/>
        </w:rPr>
        <w:t xml:space="preserve"> </w:t>
      </w:r>
      <w:r w:rsidR="00FE1C95" w:rsidRPr="00CD35AE">
        <w:rPr>
          <w:rFonts w:ascii="Arial" w:hAnsi="Arial" w:cs="Arial"/>
          <w:sz w:val="18"/>
          <w:szCs w:val="18"/>
          <w:lang w:val="en-US"/>
        </w:rPr>
        <w:fldChar w:fldCharType="begin"/>
      </w:r>
      <w:r w:rsidR="00FE1C95" w:rsidRPr="00CD35AE">
        <w:rPr>
          <w:rFonts w:ascii="Arial" w:hAnsi="Arial" w:cs="Arial"/>
          <w:sz w:val="18"/>
          <w:szCs w:val="18"/>
          <w:lang w:val="en-US"/>
        </w:rPr>
        <w:instrText xml:space="preserve"> NOTEREF _Ref182472362 \h </w:instrText>
      </w:r>
      <w:r w:rsidR="00836DDB" w:rsidRPr="00CD35AE">
        <w:rPr>
          <w:rFonts w:ascii="Arial" w:hAnsi="Arial" w:cs="Arial"/>
          <w:sz w:val="18"/>
          <w:szCs w:val="18"/>
          <w:lang w:val="en-US"/>
        </w:rPr>
        <w:instrText xml:space="preserve"> \* MERGEFORMAT </w:instrText>
      </w:r>
      <w:r w:rsidR="00FE1C95" w:rsidRPr="00CD35AE">
        <w:rPr>
          <w:rFonts w:ascii="Arial" w:hAnsi="Arial" w:cs="Arial"/>
          <w:sz w:val="18"/>
          <w:szCs w:val="18"/>
          <w:lang w:val="en-US"/>
        </w:rPr>
      </w:r>
      <w:r w:rsidR="00FE1C95" w:rsidRPr="00CD35AE">
        <w:rPr>
          <w:rFonts w:ascii="Arial" w:hAnsi="Arial" w:cs="Arial"/>
          <w:sz w:val="18"/>
          <w:szCs w:val="18"/>
          <w:lang w:val="en-US"/>
        </w:rPr>
        <w:fldChar w:fldCharType="separate"/>
      </w:r>
      <w:r w:rsidR="00205630" w:rsidRPr="00CD35AE">
        <w:rPr>
          <w:rFonts w:ascii="Arial" w:hAnsi="Arial" w:cs="Arial"/>
          <w:sz w:val="18"/>
          <w:szCs w:val="18"/>
          <w:lang w:val="en-US"/>
        </w:rPr>
        <w:t>14</w:t>
      </w:r>
      <w:r w:rsidR="00FE1C95" w:rsidRPr="00CD35AE">
        <w:rPr>
          <w:rFonts w:ascii="Arial" w:hAnsi="Arial" w:cs="Arial"/>
          <w:sz w:val="18"/>
          <w:szCs w:val="18"/>
          <w:lang w:val="en-US"/>
        </w:rPr>
        <w:fldChar w:fldCharType="end"/>
      </w:r>
      <w:r w:rsidR="0092039B" w:rsidRPr="00CD35AE">
        <w:rPr>
          <w:rFonts w:ascii="Arial" w:hAnsi="Arial" w:cs="Arial"/>
          <w:sz w:val="18"/>
          <w:szCs w:val="18"/>
          <w:lang w:val="en-US"/>
        </w:rPr>
        <w:t xml:space="preserve">, </w:t>
      </w:r>
      <w:r w:rsidR="002C2ECB" w:rsidRPr="00CD35AE">
        <w:rPr>
          <w:rFonts w:ascii="Arial" w:hAnsi="Arial" w:cs="Arial"/>
          <w:sz w:val="18"/>
          <w:szCs w:val="18"/>
          <w:lang w:val="en-US"/>
        </w:rPr>
        <w:t>N 184</w:t>
      </w:r>
      <w:r w:rsidR="0092039B" w:rsidRPr="00CD35AE">
        <w:rPr>
          <w:rFonts w:ascii="Arial" w:hAnsi="Arial" w:cs="Arial"/>
          <w:sz w:val="18"/>
          <w:szCs w:val="18"/>
          <w:lang w:val="en-US"/>
        </w:rPr>
        <w:t> ; B</w:t>
      </w:r>
      <w:r w:rsidRPr="00CD35AE">
        <w:rPr>
          <w:rFonts w:ascii="Arial" w:hAnsi="Arial" w:cs="Arial"/>
          <w:sz w:val="18"/>
          <w:szCs w:val="18"/>
          <w:lang w:val="en-US"/>
        </w:rPr>
        <w:t>SK</w:t>
      </w:r>
      <w:r w:rsidR="00031747" w:rsidRPr="00CD35AE">
        <w:rPr>
          <w:rFonts w:ascii="Arial" w:hAnsi="Arial" w:cs="Arial"/>
          <w:sz w:val="18"/>
          <w:szCs w:val="18"/>
          <w:lang w:val="en-US"/>
        </w:rPr>
        <w:t xml:space="preserve"> </w:t>
      </w:r>
      <w:r w:rsidRPr="00CD35AE">
        <w:rPr>
          <w:rFonts w:ascii="Arial" w:hAnsi="Arial" w:cs="Arial"/>
          <w:sz w:val="18"/>
          <w:szCs w:val="18"/>
          <w:lang w:val="en-US"/>
        </w:rPr>
        <w:t>HMG</w:t>
      </w:r>
      <w:r w:rsidR="00B359A3" w:rsidRPr="00CD35AE">
        <w:rPr>
          <w:rFonts w:ascii="Arial" w:hAnsi="Arial" w:cs="Arial"/>
          <w:sz w:val="18"/>
          <w:szCs w:val="18"/>
          <w:lang w:val="en-US"/>
        </w:rPr>
        <w:t>-</w:t>
      </w:r>
      <w:r w:rsidRPr="00CD35AE">
        <w:rPr>
          <w:rFonts w:ascii="Arial" w:hAnsi="Arial" w:cs="Arial"/>
          <w:smallCaps/>
          <w:sz w:val="18"/>
          <w:szCs w:val="18"/>
          <w:lang w:val="en-US"/>
        </w:rPr>
        <w:t>B</w:t>
      </w:r>
      <w:r w:rsidR="0092039B" w:rsidRPr="00CD35AE">
        <w:rPr>
          <w:rFonts w:ascii="Arial" w:hAnsi="Arial" w:cs="Arial"/>
          <w:smallCaps/>
          <w:sz w:val="18"/>
          <w:szCs w:val="18"/>
          <w:lang w:val="en-US"/>
        </w:rPr>
        <w:t>ürgi</w:t>
      </w:r>
      <w:r w:rsidR="00B359A3" w:rsidRPr="00CD35AE">
        <w:rPr>
          <w:rFonts w:ascii="Arial" w:hAnsi="Arial" w:cs="Arial"/>
          <w:sz w:val="18"/>
          <w:szCs w:val="18"/>
          <w:lang w:val="en-US"/>
        </w:rPr>
        <w:t>,</w:t>
      </w:r>
      <w:r w:rsidR="00031747" w:rsidRPr="00CD35AE">
        <w:rPr>
          <w:rFonts w:ascii="Arial" w:hAnsi="Arial" w:cs="Arial"/>
          <w:sz w:val="18"/>
          <w:szCs w:val="18"/>
          <w:lang w:val="en-US"/>
        </w:rPr>
        <w:t xml:space="preserve"> supra n. </w:t>
      </w:r>
      <w:r w:rsidR="00031747" w:rsidRPr="00CD35AE">
        <w:rPr>
          <w:rFonts w:ascii="Arial" w:hAnsi="Arial" w:cs="Arial"/>
          <w:sz w:val="18"/>
          <w:szCs w:val="18"/>
          <w:lang w:val="en-US"/>
        </w:rPr>
        <w:fldChar w:fldCharType="begin"/>
      </w:r>
      <w:r w:rsidR="00031747" w:rsidRPr="00CD35AE">
        <w:rPr>
          <w:rFonts w:ascii="Arial" w:hAnsi="Arial" w:cs="Arial"/>
          <w:sz w:val="18"/>
          <w:szCs w:val="18"/>
          <w:lang w:val="en-US"/>
        </w:rPr>
        <w:instrText xml:space="preserve"> NOTEREF _Ref183973450 \h </w:instrText>
      </w:r>
      <w:r w:rsidR="00B16970" w:rsidRPr="00CD35AE">
        <w:rPr>
          <w:rFonts w:ascii="Arial" w:hAnsi="Arial" w:cs="Arial"/>
          <w:sz w:val="18"/>
          <w:szCs w:val="18"/>
          <w:lang w:val="en-US"/>
        </w:rPr>
        <w:instrText xml:space="preserve"> \* MERGEFORMAT </w:instrText>
      </w:r>
      <w:r w:rsidR="00031747" w:rsidRPr="00CD35AE">
        <w:rPr>
          <w:rFonts w:ascii="Arial" w:hAnsi="Arial" w:cs="Arial"/>
          <w:sz w:val="18"/>
          <w:szCs w:val="18"/>
          <w:lang w:val="en-US"/>
        </w:rPr>
      </w:r>
      <w:r w:rsidR="00031747" w:rsidRPr="00CD35AE">
        <w:rPr>
          <w:rFonts w:ascii="Arial" w:hAnsi="Arial" w:cs="Arial"/>
          <w:sz w:val="18"/>
          <w:szCs w:val="18"/>
          <w:lang w:val="en-US"/>
        </w:rPr>
        <w:fldChar w:fldCharType="separate"/>
      </w:r>
      <w:r w:rsidR="00205630" w:rsidRPr="00CD35AE">
        <w:rPr>
          <w:rFonts w:ascii="Arial" w:hAnsi="Arial" w:cs="Arial"/>
          <w:sz w:val="18"/>
          <w:szCs w:val="18"/>
        </w:rPr>
        <w:t>12</w:t>
      </w:r>
      <w:r w:rsidR="00031747" w:rsidRPr="00CD35AE">
        <w:rPr>
          <w:rFonts w:ascii="Arial" w:hAnsi="Arial" w:cs="Arial"/>
          <w:sz w:val="18"/>
          <w:szCs w:val="18"/>
          <w:lang w:val="en-US"/>
        </w:rPr>
        <w:fldChar w:fldCharType="end"/>
      </w:r>
      <w:r w:rsidR="00031747" w:rsidRPr="00CD35AE">
        <w:rPr>
          <w:rFonts w:ascii="Arial" w:hAnsi="Arial" w:cs="Arial"/>
          <w:sz w:val="18"/>
          <w:szCs w:val="18"/>
        </w:rPr>
        <w:t>,</w:t>
      </w:r>
      <w:r w:rsidR="00B359A3" w:rsidRPr="00CD35AE">
        <w:rPr>
          <w:rFonts w:ascii="Arial" w:hAnsi="Arial" w:cs="Arial"/>
          <w:sz w:val="18"/>
          <w:szCs w:val="18"/>
        </w:rPr>
        <w:t xml:space="preserve"> </w:t>
      </w:r>
      <w:r w:rsidRPr="00CD35AE">
        <w:rPr>
          <w:rFonts w:ascii="Arial" w:hAnsi="Arial" w:cs="Arial"/>
          <w:sz w:val="18"/>
          <w:szCs w:val="18"/>
        </w:rPr>
        <w:t>art. 26 N 20</w:t>
      </w:r>
      <w:r w:rsidR="002C2ECB" w:rsidRPr="00CD35AE">
        <w:rPr>
          <w:rFonts w:ascii="Arial" w:hAnsi="Arial" w:cs="Arial"/>
          <w:sz w:val="18"/>
          <w:szCs w:val="18"/>
        </w:rPr>
        <w:t>.</w:t>
      </w:r>
    </w:p>
  </w:footnote>
  <w:footnote w:id="33">
    <w:p w14:paraId="0D9F29CA" w14:textId="2223ED8F" w:rsidR="003B57A8" w:rsidRPr="00CD35AE" w:rsidRDefault="003B57A8"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ATF 142 II 80 c. 2.1</w:t>
      </w:r>
      <w:r w:rsidR="00837462" w:rsidRPr="00CD35AE">
        <w:rPr>
          <w:rFonts w:ascii="Arial" w:hAnsi="Arial" w:cs="Arial"/>
          <w:sz w:val="18"/>
          <w:szCs w:val="18"/>
        </w:rPr>
        <w:t> ;</w:t>
      </w:r>
      <w:r w:rsidR="00011680" w:rsidRPr="00CD35AE">
        <w:rPr>
          <w:rFonts w:ascii="Arial" w:hAnsi="Arial" w:cs="Arial"/>
          <w:sz w:val="18"/>
          <w:szCs w:val="18"/>
        </w:rPr>
        <w:t xml:space="preserve"> </w:t>
      </w:r>
      <w:r w:rsidR="00011680" w:rsidRPr="00CD35AE">
        <w:rPr>
          <w:rFonts w:ascii="Arial" w:hAnsi="Arial" w:cs="Arial"/>
          <w:smallCaps/>
          <w:sz w:val="18"/>
          <w:szCs w:val="18"/>
        </w:rPr>
        <w:t>Donzallaz</w:t>
      </w:r>
      <w:r w:rsidR="00837462" w:rsidRPr="00CD35AE">
        <w:rPr>
          <w:rFonts w:ascii="Arial" w:hAnsi="Arial" w:cs="Arial"/>
          <w:sz w:val="18"/>
          <w:szCs w:val="18"/>
        </w:rPr>
        <w:t xml:space="preserve"> (n. </w:t>
      </w:r>
      <w:r w:rsidR="00837462" w:rsidRPr="00CD35AE">
        <w:rPr>
          <w:rFonts w:ascii="Arial" w:hAnsi="Arial" w:cs="Arial"/>
          <w:sz w:val="18"/>
          <w:szCs w:val="18"/>
        </w:rPr>
        <w:fldChar w:fldCharType="begin"/>
      </w:r>
      <w:r w:rsidR="00837462" w:rsidRPr="00CD35AE">
        <w:rPr>
          <w:rFonts w:ascii="Arial" w:hAnsi="Arial" w:cs="Arial"/>
          <w:sz w:val="18"/>
          <w:szCs w:val="18"/>
        </w:rPr>
        <w:instrText xml:space="preserve"> NOTEREF _Ref185331230 \h </w:instrText>
      </w:r>
      <w:r w:rsidR="00CD35AE" w:rsidRPr="00CD35AE">
        <w:rPr>
          <w:rFonts w:ascii="Arial" w:hAnsi="Arial" w:cs="Arial"/>
          <w:sz w:val="18"/>
          <w:szCs w:val="18"/>
        </w:rPr>
        <w:instrText xml:space="preserve"> \* MERGEFORMAT </w:instrText>
      </w:r>
      <w:r w:rsidR="00837462" w:rsidRPr="00CD35AE">
        <w:rPr>
          <w:rFonts w:ascii="Arial" w:hAnsi="Arial" w:cs="Arial"/>
          <w:sz w:val="18"/>
          <w:szCs w:val="18"/>
        </w:rPr>
      </w:r>
      <w:r w:rsidR="00837462" w:rsidRPr="00CD35AE">
        <w:rPr>
          <w:rFonts w:ascii="Arial" w:hAnsi="Arial" w:cs="Arial"/>
          <w:sz w:val="18"/>
          <w:szCs w:val="18"/>
        </w:rPr>
        <w:fldChar w:fldCharType="separate"/>
      </w:r>
      <w:r w:rsidR="00205630" w:rsidRPr="00CD35AE">
        <w:rPr>
          <w:rFonts w:ascii="Arial" w:hAnsi="Arial" w:cs="Arial"/>
          <w:sz w:val="18"/>
          <w:szCs w:val="18"/>
        </w:rPr>
        <w:t>4</w:t>
      </w:r>
      <w:r w:rsidR="00837462" w:rsidRPr="00CD35AE">
        <w:rPr>
          <w:rFonts w:ascii="Arial" w:hAnsi="Arial" w:cs="Arial"/>
          <w:sz w:val="18"/>
          <w:szCs w:val="18"/>
        </w:rPr>
        <w:fldChar w:fldCharType="end"/>
      </w:r>
      <w:r w:rsidR="00837462" w:rsidRPr="00CD35AE">
        <w:rPr>
          <w:rFonts w:ascii="Arial" w:hAnsi="Arial" w:cs="Arial"/>
          <w:sz w:val="18"/>
          <w:szCs w:val="18"/>
        </w:rPr>
        <w:t>)</w:t>
      </w:r>
      <w:r w:rsidR="00837462" w:rsidRPr="00CD35AE">
        <w:rPr>
          <w:rFonts w:ascii="Arial" w:hAnsi="Arial" w:cs="Arial"/>
          <w:sz w:val="18"/>
          <w:szCs w:val="18"/>
          <w:highlight w:val="yellow"/>
        </w:rPr>
        <w:t>,</w:t>
      </w:r>
      <w:r w:rsidR="00837462" w:rsidRPr="00CD35AE">
        <w:rPr>
          <w:rFonts w:ascii="Arial" w:hAnsi="Arial" w:cs="Arial"/>
          <w:sz w:val="18"/>
          <w:szCs w:val="18"/>
        </w:rPr>
        <w:t xml:space="preserve"> N 3196-3207.</w:t>
      </w:r>
    </w:p>
  </w:footnote>
  <w:footnote w:id="34">
    <w:p w14:paraId="4C08DFBD" w14:textId="575D55EC" w:rsidR="00D517D4" w:rsidRPr="00CD35AE" w:rsidRDefault="00D517D4"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002C2ECB" w:rsidRPr="00CD35AE">
        <w:rPr>
          <w:rFonts w:ascii="Arial" w:hAnsi="Arial" w:cs="Arial"/>
          <w:sz w:val="18"/>
          <w:szCs w:val="18"/>
        </w:rPr>
        <w:t>ATF 142 II 80</w:t>
      </w:r>
      <w:r w:rsidR="006D3D72" w:rsidRPr="00CD35AE">
        <w:rPr>
          <w:rFonts w:ascii="Arial" w:hAnsi="Arial" w:cs="Arial"/>
          <w:sz w:val="18"/>
          <w:szCs w:val="18"/>
        </w:rPr>
        <w:t xml:space="preserve"> ; </w:t>
      </w:r>
      <w:r w:rsidR="002C2ECB" w:rsidRPr="00CD35AE">
        <w:rPr>
          <w:rFonts w:ascii="Arial" w:hAnsi="Arial" w:cs="Arial"/>
          <w:sz w:val="18"/>
          <w:szCs w:val="18"/>
        </w:rPr>
        <w:t xml:space="preserve">ATF 140 </w:t>
      </w:r>
      <w:r w:rsidR="0092039B" w:rsidRPr="00CD35AE">
        <w:rPr>
          <w:rFonts w:ascii="Arial" w:hAnsi="Arial" w:cs="Arial"/>
          <w:sz w:val="18"/>
          <w:szCs w:val="18"/>
        </w:rPr>
        <w:t>II</w:t>
      </w:r>
      <w:r w:rsidR="002C2ECB" w:rsidRPr="00CD35AE">
        <w:rPr>
          <w:rFonts w:ascii="Arial" w:hAnsi="Arial" w:cs="Arial"/>
          <w:sz w:val="18"/>
          <w:szCs w:val="18"/>
        </w:rPr>
        <w:t xml:space="preserve"> 520 c. 3.2</w:t>
      </w:r>
      <w:r w:rsidR="006D3D72" w:rsidRPr="00CD35AE">
        <w:rPr>
          <w:rFonts w:ascii="Arial" w:hAnsi="Arial" w:cs="Arial"/>
          <w:sz w:val="18"/>
          <w:szCs w:val="18"/>
        </w:rPr>
        <w:t xml:space="preserve"> </w:t>
      </w:r>
      <w:r w:rsidR="006D3D72" w:rsidRPr="00CD35AE">
        <w:rPr>
          <w:rFonts w:ascii="Arial" w:hAnsi="Arial" w:cs="Arial"/>
          <w:sz w:val="18"/>
          <w:szCs w:val="18"/>
        </w:rPr>
        <w:t>ss</w:t>
      </w:r>
      <w:r w:rsidR="00B16970" w:rsidRPr="00CD35AE">
        <w:rPr>
          <w:rFonts w:ascii="Arial" w:hAnsi="Arial" w:cs="Arial"/>
          <w:sz w:val="18"/>
          <w:szCs w:val="18"/>
        </w:rPr>
        <w:t> </w:t>
      </w:r>
      <w:r w:rsidR="002C2ECB" w:rsidRPr="00CD35AE">
        <w:rPr>
          <w:rFonts w:ascii="Arial" w:hAnsi="Arial" w:cs="Arial"/>
          <w:sz w:val="18"/>
          <w:szCs w:val="18"/>
        </w:rPr>
        <w:t>;</w:t>
      </w:r>
      <w:r w:rsidR="0092039B" w:rsidRPr="00CD35AE">
        <w:rPr>
          <w:rFonts w:ascii="Arial" w:hAnsi="Arial" w:cs="Arial"/>
          <w:sz w:val="18"/>
          <w:szCs w:val="18"/>
        </w:rPr>
        <w:t xml:space="preserve"> </w:t>
      </w:r>
      <w:r w:rsidR="00B522F4" w:rsidRPr="00CD35AE">
        <w:rPr>
          <w:rFonts w:ascii="Arial" w:hAnsi="Arial" w:cs="Arial"/>
          <w:sz w:val="18"/>
          <w:szCs w:val="18"/>
        </w:rPr>
        <w:t>Arrêt du TF 2C_901/2012 du 30 janvier 2013, c. 4.3.2 ;</w:t>
      </w:r>
      <w:r w:rsidR="0022412F" w:rsidRPr="00CD35AE">
        <w:rPr>
          <w:rFonts w:ascii="Arial" w:hAnsi="Arial" w:cs="Arial"/>
          <w:sz w:val="18"/>
          <w:szCs w:val="18"/>
        </w:rPr>
        <w:t xml:space="preserve"> V</w:t>
      </w:r>
      <w:r w:rsidR="0092039B" w:rsidRPr="00CD35AE">
        <w:rPr>
          <w:rFonts w:ascii="Arial" w:hAnsi="Arial" w:cs="Arial"/>
          <w:sz w:val="18"/>
          <w:szCs w:val="18"/>
        </w:rPr>
        <w:t>o</w:t>
      </w:r>
      <w:r w:rsidR="0022412F" w:rsidRPr="00CD35AE">
        <w:rPr>
          <w:rFonts w:ascii="Arial" w:hAnsi="Arial" w:cs="Arial"/>
          <w:sz w:val="18"/>
          <w:szCs w:val="18"/>
        </w:rPr>
        <w:t xml:space="preserve">ir </w:t>
      </w:r>
      <w:r w:rsidR="0022412F" w:rsidRPr="00CD35AE">
        <w:rPr>
          <w:rFonts w:ascii="Arial" w:hAnsi="Arial" w:cs="Arial"/>
          <w:sz w:val="18"/>
          <w:szCs w:val="18"/>
        </w:rPr>
        <w:t xml:space="preserve">aussi: </w:t>
      </w:r>
      <w:r w:rsidR="002C2ECB" w:rsidRPr="00CD35AE">
        <w:rPr>
          <w:rFonts w:ascii="Arial" w:hAnsi="Arial" w:cs="Arial"/>
          <w:sz w:val="18"/>
          <w:szCs w:val="18"/>
        </w:rPr>
        <w:t>BSK</w:t>
      </w:r>
      <w:r w:rsidR="00B359A3" w:rsidRPr="00CD35AE">
        <w:rPr>
          <w:rFonts w:ascii="Arial" w:hAnsi="Arial" w:cs="Arial"/>
          <w:sz w:val="18"/>
          <w:szCs w:val="18"/>
        </w:rPr>
        <w:t xml:space="preserve"> </w:t>
      </w:r>
      <w:r w:rsidR="002C2ECB" w:rsidRPr="00CD35AE">
        <w:rPr>
          <w:rFonts w:ascii="Arial" w:hAnsi="Arial" w:cs="Arial"/>
          <w:sz w:val="18"/>
          <w:szCs w:val="18"/>
        </w:rPr>
        <w:t>HMG</w:t>
      </w:r>
      <w:r w:rsidR="00B359A3" w:rsidRPr="00CD35AE">
        <w:rPr>
          <w:rFonts w:ascii="Arial" w:hAnsi="Arial" w:cs="Arial"/>
          <w:sz w:val="18"/>
          <w:szCs w:val="18"/>
        </w:rPr>
        <w:t>-</w:t>
      </w:r>
      <w:r w:rsidR="002C2ECB" w:rsidRPr="00CD35AE">
        <w:rPr>
          <w:rFonts w:ascii="Arial" w:hAnsi="Arial" w:cs="Arial"/>
          <w:smallCaps/>
          <w:sz w:val="18"/>
          <w:szCs w:val="18"/>
        </w:rPr>
        <w:t>Jaisli</w:t>
      </w:r>
      <w:r w:rsidR="00B359A3" w:rsidRPr="00CD35AE">
        <w:rPr>
          <w:rFonts w:ascii="Arial" w:hAnsi="Arial" w:cs="Arial"/>
          <w:sz w:val="18"/>
          <w:szCs w:val="18"/>
        </w:rPr>
        <w:t>,</w:t>
      </w:r>
      <w:r w:rsidR="008D756A" w:rsidRPr="00CD35AE">
        <w:rPr>
          <w:rFonts w:ascii="Arial" w:hAnsi="Arial" w:cs="Arial"/>
          <w:sz w:val="18"/>
          <w:szCs w:val="18"/>
        </w:rPr>
        <w:t xml:space="preserve"> supra n. </w:t>
      </w:r>
      <w:r w:rsidR="008D756A" w:rsidRPr="00CD35AE">
        <w:rPr>
          <w:rFonts w:ascii="Arial" w:hAnsi="Arial" w:cs="Arial"/>
          <w:sz w:val="18"/>
          <w:szCs w:val="18"/>
          <w:lang w:val="en-US"/>
        </w:rPr>
        <w:fldChar w:fldCharType="begin"/>
      </w:r>
      <w:r w:rsidR="008D756A" w:rsidRPr="00CD35AE">
        <w:rPr>
          <w:rFonts w:ascii="Arial" w:hAnsi="Arial" w:cs="Arial"/>
          <w:sz w:val="18"/>
          <w:szCs w:val="18"/>
        </w:rPr>
        <w:instrText xml:space="preserve"> NOTEREF _Ref183973450 \h </w:instrText>
      </w:r>
      <w:r w:rsidR="00B16970" w:rsidRPr="00CD35AE">
        <w:rPr>
          <w:rFonts w:ascii="Arial" w:hAnsi="Arial" w:cs="Arial"/>
          <w:sz w:val="18"/>
          <w:szCs w:val="18"/>
        </w:rPr>
        <w:instrText xml:space="preserve"> \* MERGEFORMAT </w:instrText>
      </w:r>
      <w:r w:rsidR="008D756A" w:rsidRPr="00CD35AE">
        <w:rPr>
          <w:rFonts w:ascii="Arial" w:hAnsi="Arial" w:cs="Arial"/>
          <w:sz w:val="18"/>
          <w:szCs w:val="18"/>
          <w:lang w:val="en-US"/>
        </w:rPr>
      </w:r>
      <w:r w:rsidR="008D756A" w:rsidRPr="00CD35AE">
        <w:rPr>
          <w:rFonts w:ascii="Arial" w:hAnsi="Arial" w:cs="Arial"/>
          <w:sz w:val="18"/>
          <w:szCs w:val="18"/>
          <w:lang w:val="en-US"/>
        </w:rPr>
        <w:fldChar w:fldCharType="separate"/>
      </w:r>
      <w:r w:rsidR="00205630" w:rsidRPr="00CD35AE">
        <w:rPr>
          <w:rFonts w:ascii="Arial" w:hAnsi="Arial" w:cs="Arial"/>
          <w:sz w:val="18"/>
          <w:szCs w:val="18"/>
        </w:rPr>
        <w:t>12</w:t>
      </w:r>
      <w:r w:rsidR="008D756A" w:rsidRPr="00CD35AE">
        <w:rPr>
          <w:rFonts w:ascii="Arial" w:hAnsi="Arial" w:cs="Arial"/>
          <w:sz w:val="18"/>
          <w:szCs w:val="18"/>
          <w:lang w:val="en-US"/>
        </w:rPr>
        <w:fldChar w:fldCharType="end"/>
      </w:r>
      <w:r w:rsidR="008D756A" w:rsidRPr="00CD35AE">
        <w:rPr>
          <w:rFonts w:ascii="Arial" w:hAnsi="Arial" w:cs="Arial"/>
          <w:sz w:val="18"/>
          <w:szCs w:val="18"/>
        </w:rPr>
        <w:t xml:space="preserve">, </w:t>
      </w:r>
      <w:r w:rsidR="002C2ECB" w:rsidRPr="00CD35AE">
        <w:rPr>
          <w:rFonts w:ascii="Arial" w:hAnsi="Arial" w:cs="Arial"/>
          <w:sz w:val="18"/>
          <w:szCs w:val="18"/>
        </w:rPr>
        <w:t>art</w:t>
      </w:r>
      <w:r w:rsidR="0092039B" w:rsidRPr="00CD35AE">
        <w:rPr>
          <w:rFonts w:ascii="Arial" w:hAnsi="Arial" w:cs="Arial"/>
          <w:sz w:val="18"/>
          <w:szCs w:val="18"/>
        </w:rPr>
        <w:t>.</w:t>
      </w:r>
      <w:r w:rsidR="002C2ECB" w:rsidRPr="00CD35AE">
        <w:rPr>
          <w:rFonts w:ascii="Arial" w:hAnsi="Arial" w:cs="Arial"/>
          <w:sz w:val="18"/>
          <w:szCs w:val="18"/>
        </w:rPr>
        <w:t xml:space="preserve"> 31 N</w:t>
      </w:r>
      <w:r w:rsidR="008D756A" w:rsidRPr="00CD35AE">
        <w:rPr>
          <w:rFonts w:ascii="Arial" w:hAnsi="Arial" w:cs="Arial"/>
          <w:sz w:val="18"/>
          <w:szCs w:val="18"/>
        </w:rPr>
        <w:t xml:space="preserve"> </w:t>
      </w:r>
      <w:r w:rsidR="002C2ECB" w:rsidRPr="00CD35AE">
        <w:rPr>
          <w:rFonts w:ascii="Arial" w:hAnsi="Arial" w:cs="Arial"/>
          <w:sz w:val="18"/>
          <w:szCs w:val="18"/>
        </w:rPr>
        <w:t>47; FMH Ar</w:t>
      </w:r>
      <w:r w:rsidR="0092039B" w:rsidRPr="00CD35AE">
        <w:rPr>
          <w:rFonts w:ascii="Arial" w:hAnsi="Arial" w:cs="Arial"/>
          <w:sz w:val="18"/>
          <w:szCs w:val="18"/>
        </w:rPr>
        <w:t xml:space="preserve">zneimittelpolitik, p. </w:t>
      </w:r>
      <w:r w:rsidR="002C2ECB" w:rsidRPr="00CD35AE">
        <w:rPr>
          <w:rFonts w:ascii="Arial" w:hAnsi="Arial" w:cs="Arial"/>
          <w:sz w:val="18"/>
          <w:szCs w:val="18"/>
        </w:rPr>
        <w:t>1485</w:t>
      </w:r>
      <w:r w:rsidR="0022412F" w:rsidRPr="00CD35AE">
        <w:rPr>
          <w:rFonts w:ascii="Arial" w:hAnsi="Arial" w:cs="Arial"/>
          <w:sz w:val="18"/>
          <w:szCs w:val="18"/>
        </w:rPr>
        <w:t>.</w:t>
      </w:r>
    </w:p>
  </w:footnote>
  <w:footnote w:id="35">
    <w:p w14:paraId="0B4F6456" w14:textId="32B629CF" w:rsidR="00C206EA" w:rsidRPr="00CD35AE" w:rsidRDefault="00C206EA"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Loi fédérale du 23 juin 2006</w:t>
      </w:r>
      <w:r w:rsidR="001C7E2F" w:rsidRPr="00CD35AE">
        <w:rPr>
          <w:rFonts w:ascii="Arial" w:hAnsi="Arial" w:cs="Arial"/>
          <w:sz w:val="18"/>
          <w:szCs w:val="18"/>
        </w:rPr>
        <w:t xml:space="preserve"> sur les professions médicales universitaires (</w:t>
      </w:r>
      <w:r w:rsidR="001C7E2F" w:rsidRPr="00CD35AE">
        <w:rPr>
          <w:rFonts w:ascii="Arial" w:hAnsi="Arial" w:cs="Arial"/>
          <w:sz w:val="18"/>
          <w:szCs w:val="18"/>
        </w:rPr>
        <w:t xml:space="preserve">LPMéd ; </w:t>
      </w:r>
      <w:r w:rsidRPr="00CD35AE">
        <w:rPr>
          <w:rFonts w:ascii="Arial" w:hAnsi="Arial" w:cs="Arial"/>
          <w:sz w:val="18"/>
          <w:szCs w:val="18"/>
        </w:rPr>
        <w:t>RS 811.11</w:t>
      </w:r>
      <w:r w:rsidR="001C7E2F" w:rsidRPr="00CD35AE">
        <w:rPr>
          <w:rFonts w:ascii="Arial" w:hAnsi="Arial" w:cs="Arial"/>
          <w:sz w:val="18"/>
          <w:szCs w:val="18"/>
        </w:rPr>
        <w:t>)</w:t>
      </w:r>
      <w:r w:rsidRPr="00CD35AE">
        <w:rPr>
          <w:rFonts w:ascii="Arial" w:hAnsi="Arial" w:cs="Arial"/>
          <w:sz w:val="18"/>
          <w:szCs w:val="18"/>
        </w:rPr>
        <w:t>.</w:t>
      </w:r>
    </w:p>
  </w:footnote>
  <w:footnote w:id="36">
    <w:p w14:paraId="30757DE9" w14:textId="116EB355" w:rsidR="00011680" w:rsidRPr="00CD35AE" w:rsidRDefault="00011680"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mallCaps/>
          <w:sz w:val="18"/>
          <w:szCs w:val="18"/>
        </w:rPr>
        <w:t>Donzallaz</w:t>
      </w:r>
      <w:r w:rsidR="00837462" w:rsidRPr="00CD35AE">
        <w:rPr>
          <w:rFonts w:ascii="Arial" w:hAnsi="Arial" w:cs="Arial"/>
          <w:sz w:val="18"/>
          <w:szCs w:val="18"/>
        </w:rPr>
        <w:t xml:space="preserve"> (n. </w:t>
      </w:r>
      <w:r w:rsidR="00837462" w:rsidRPr="00CD35AE">
        <w:rPr>
          <w:rFonts w:ascii="Arial" w:hAnsi="Arial" w:cs="Arial"/>
          <w:sz w:val="18"/>
          <w:szCs w:val="18"/>
        </w:rPr>
        <w:fldChar w:fldCharType="begin"/>
      </w:r>
      <w:r w:rsidR="00837462" w:rsidRPr="00CD35AE">
        <w:rPr>
          <w:rFonts w:ascii="Arial" w:hAnsi="Arial" w:cs="Arial"/>
          <w:sz w:val="18"/>
          <w:szCs w:val="18"/>
        </w:rPr>
        <w:instrText xml:space="preserve"> NOTEREF _Ref185331230 \h  \* MERGEFORMAT </w:instrText>
      </w:r>
      <w:r w:rsidR="00837462" w:rsidRPr="00CD35AE">
        <w:rPr>
          <w:rFonts w:ascii="Arial" w:hAnsi="Arial" w:cs="Arial"/>
          <w:sz w:val="18"/>
          <w:szCs w:val="18"/>
        </w:rPr>
      </w:r>
      <w:r w:rsidR="00837462" w:rsidRPr="00CD35AE">
        <w:rPr>
          <w:rFonts w:ascii="Arial" w:hAnsi="Arial" w:cs="Arial"/>
          <w:sz w:val="18"/>
          <w:szCs w:val="18"/>
        </w:rPr>
        <w:fldChar w:fldCharType="separate"/>
      </w:r>
      <w:r w:rsidR="00205630" w:rsidRPr="00CD35AE">
        <w:rPr>
          <w:rFonts w:ascii="Arial" w:hAnsi="Arial" w:cs="Arial"/>
          <w:sz w:val="18"/>
          <w:szCs w:val="18"/>
        </w:rPr>
        <w:t>4</w:t>
      </w:r>
      <w:r w:rsidR="00837462" w:rsidRPr="00CD35AE">
        <w:rPr>
          <w:rFonts w:ascii="Arial" w:hAnsi="Arial" w:cs="Arial"/>
          <w:sz w:val="18"/>
          <w:szCs w:val="18"/>
        </w:rPr>
        <w:fldChar w:fldCharType="end"/>
      </w:r>
      <w:r w:rsidR="00837462" w:rsidRPr="00CD35AE">
        <w:rPr>
          <w:rFonts w:ascii="Arial" w:hAnsi="Arial" w:cs="Arial"/>
          <w:sz w:val="18"/>
          <w:szCs w:val="18"/>
        </w:rPr>
        <w:t>)</w:t>
      </w:r>
      <w:r w:rsidR="007C1FE8" w:rsidRPr="00CD35AE">
        <w:rPr>
          <w:rFonts w:ascii="Arial" w:hAnsi="Arial" w:cs="Arial"/>
          <w:sz w:val="18"/>
          <w:szCs w:val="18"/>
        </w:rPr>
        <w:t>, N</w:t>
      </w:r>
      <w:r w:rsidR="00835A94" w:rsidRPr="00CD35AE">
        <w:rPr>
          <w:rFonts w:ascii="Arial" w:hAnsi="Arial" w:cs="Arial"/>
          <w:sz w:val="18"/>
          <w:szCs w:val="18"/>
        </w:rPr>
        <w:t xml:space="preserve"> 4988-5449</w:t>
      </w:r>
      <w:r w:rsidR="007C1FE8" w:rsidRPr="00CD35AE">
        <w:rPr>
          <w:rFonts w:ascii="Arial" w:hAnsi="Arial" w:cs="Arial"/>
          <w:sz w:val="18"/>
          <w:szCs w:val="18"/>
        </w:rPr>
        <w:t xml:space="preserve"> </w:t>
      </w:r>
    </w:p>
  </w:footnote>
  <w:footnote w:id="37">
    <w:p w14:paraId="0E2341CA" w14:textId="5EE28225" w:rsidR="00AC61AA" w:rsidRPr="00CD35AE" w:rsidRDefault="00AC61AA"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00D35ADF" w:rsidRPr="00CD35AE">
        <w:rPr>
          <w:rFonts w:ascii="Arial" w:hAnsi="Arial" w:cs="Arial"/>
          <w:sz w:val="18"/>
          <w:szCs w:val="18"/>
        </w:rPr>
        <w:t xml:space="preserve">Art. 1 al. 1 </w:t>
      </w:r>
      <w:r w:rsidR="00D35ADF" w:rsidRPr="00CD35AE">
        <w:rPr>
          <w:rFonts w:ascii="Arial" w:hAnsi="Arial" w:cs="Arial"/>
          <w:sz w:val="18"/>
          <w:szCs w:val="18"/>
        </w:rPr>
        <w:t>LPMéd ; Message révision</w:t>
      </w:r>
      <w:r w:rsidR="00FF01C0" w:rsidRPr="00CD35AE">
        <w:rPr>
          <w:rFonts w:ascii="Arial" w:hAnsi="Arial" w:cs="Arial"/>
          <w:sz w:val="18"/>
          <w:szCs w:val="18"/>
        </w:rPr>
        <w:t xml:space="preserve"> </w:t>
      </w:r>
      <w:hyperlink r:id="rId7" w:history="1">
        <w:r w:rsidR="00D35ADF" w:rsidRPr="00CD35AE">
          <w:rPr>
            <w:rStyle w:val="Lienhypertexte"/>
            <w:rFonts w:ascii="Arial" w:hAnsi="Arial" w:cs="Arial"/>
            <w:sz w:val="18"/>
            <w:szCs w:val="18"/>
          </w:rPr>
          <w:t>LPMéd</w:t>
        </w:r>
      </w:hyperlink>
      <w:r w:rsidR="00D35ADF" w:rsidRPr="00CD35AE">
        <w:rPr>
          <w:rFonts w:ascii="Arial" w:hAnsi="Arial" w:cs="Arial"/>
          <w:sz w:val="18"/>
          <w:szCs w:val="18"/>
        </w:rPr>
        <w:t xml:space="preserve">, FF 2013 5591 ; </w:t>
      </w:r>
      <w:r w:rsidRPr="00CD35AE">
        <w:rPr>
          <w:rFonts w:ascii="Arial" w:hAnsi="Arial" w:cs="Arial"/>
          <w:smallCaps/>
          <w:sz w:val="18"/>
          <w:szCs w:val="18"/>
        </w:rPr>
        <w:t xml:space="preserve">Ariane </w:t>
      </w:r>
      <w:r w:rsidR="0092039B" w:rsidRPr="00CD35AE">
        <w:rPr>
          <w:rFonts w:ascii="Arial" w:hAnsi="Arial" w:cs="Arial"/>
          <w:smallCaps/>
          <w:sz w:val="18"/>
          <w:szCs w:val="18"/>
        </w:rPr>
        <w:t>Ayer/</w:t>
      </w:r>
      <w:r w:rsidRPr="00CD35AE">
        <w:rPr>
          <w:rFonts w:ascii="Arial" w:hAnsi="Arial" w:cs="Arial"/>
          <w:smallCaps/>
          <w:sz w:val="18"/>
          <w:szCs w:val="18"/>
        </w:rPr>
        <w:t>Ueli Kieser</w:t>
      </w:r>
      <w:r w:rsidR="0092039B" w:rsidRPr="00CD35AE">
        <w:rPr>
          <w:rFonts w:ascii="Arial" w:hAnsi="Arial" w:cs="Arial"/>
          <w:smallCaps/>
          <w:sz w:val="18"/>
          <w:szCs w:val="18"/>
        </w:rPr>
        <w:t>/To</w:t>
      </w:r>
      <w:r w:rsidRPr="00CD35AE">
        <w:rPr>
          <w:rFonts w:ascii="Arial" w:hAnsi="Arial" w:cs="Arial"/>
          <w:smallCaps/>
          <w:sz w:val="18"/>
          <w:szCs w:val="18"/>
        </w:rPr>
        <w:t>mas P</w:t>
      </w:r>
      <w:r w:rsidR="0092039B" w:rsidRPr="00CD35AE">
        <w:rPr>
          <w:rFonts w:ascii="Arial" w:hAnsi="Arial" w:cs="Arial"/>
          <w:smallCaps/>
          <w:sz w:val="18"/>
          <w:szCs w:val="18"/>
        </w:rPr>
        <w:t>o</w:t>
      </w:r>
      <w:r w:rsidRPr="00CD35AE">
        <w:rPr>
          <w:rFonts w:ascii="Arial" w:hAnsi="Arial" w:cs="Arial"/>
          <w:smallCaps/>
          <w:sz w:val="18"/>
          <w:szCs w:val="18"/>
        </w:rPr>
        <w:t>ledna</w:t>
      </w:r>
      <w:r w:rsidR="0092039B" w:rsidRPr="00CD35AE">
        <w:rPr>
          <w:rFonts w:ascii="Arial" w:hAnsi="Arial" w:cs="Arial"/>
          <w:smallCaps/>
          <w:sz w:val="18"/>
          <w:szCs w:val="18"/>
        </w:rPr>
        <w:t>/</w:t>
      </w:r>
      <w:r w:rsidRPr="00CD35AE">
        <w:rPr>
          <w:rFonts w:ascii="Arial" w:hAnsi="Arial" w:cs="Arial"/>
          <w:smallCaps/>
          <w:sz w:val="18"/>
          <w:szCs w:val="18"/>
        </w:rPr>
        <w:t>D</w:t>
      </w:r>
      <w:r w:rsidR="0092039B" w:rsidRPr="00CD35AE">
        <w:rPr>
          <w:rFonts w:ascii="Arial" w:hAnsi="Arial" w:cs="Arial"/>
          <w:smallCaps/>
          <w:sz w:val="18"/>
          <w:szCs w:val="18"/>
        </w:rPr>
        <w:t>o</w:t>
      </w:r>
      <w:r w:rsidRPr="00CD35AE">
        <w:rPr>
          <w:rFonts w:ascii="Arial" w:hAnsi="Arial" w:cs="Arial"/>
          <w:smallCaps/>
          <w:sz w:val="18"/>
          <w:szCs w:val="18"/>
        </w:rPr>
        <w:t>min</w:t>
      </w:r>
      <w:r w:rsidR="0092039B" w:rsidRPr="00CD35AE">
        <w:rPr>
          <w:rFonts w:ascii="Arial" w:hAnsi="Arial" w:cs="Arial"/>
          <w:smallCaps/>
          <w:sz w:val="18"/>
          <w:szCs w:val="18"/>
        </w:rPr>
        <w:t>i</w:t>
      </w:r>
      <w:r w:rsidRPr="00CD35AE">
        <w:rPr>
          <w:rFonts w:ascii="Arial" w:hAnsi="Arial" w:cs="Arial"/>
          <w:smallCaps/>
          <w:sz w:val="18"/>
          <w:szCs w:val="18"/>
        </w:rPr>
        <w:t>que Spr</w:t>
      </w:r>
      <w:r w:rsidR="0092039B" w:rsidRPr="00CD35AE">
        <w:rPr>
          <w:rFonts w:ascii="Arial" w:hAnsi="Arial" w:cs="Arial"/>
          <w:smallCaps/>
          <w:sz w:val="18"/>
          <w:szCs w:val="18"/>
        </w:rPr>
        <w:t>u</w:t>
      </w:r>
      <w:r w:rsidRPr="00CD35AE">
        <w:rPr>
          <w:rFonts w:ascii="Arial" w:hAnsi="Arial" w:cs="Arial"/>
          <w:smallCaps/>
          <w:sz w:val="18"/>
          <w:szCs w:val="18"/>
        </w:rPr>
        <w:t>mont</w:t>
      </w:r>
      <w:r w:rsidRPr="00CD35AE">
        <w:rPr>
          <w:rFonts w:ascii="Arial" w:hAnsi="Arial" w:cs="Arial"/>
          <w:sz w:val="18"/>
          <w:szCs w:val="18"/>
        </w:rPr>
        <w:t xml:space="preserve">, </w:t>
      </w:r>
      <w:r w:rsidR="0092039B" w:rsidRPr="00CD35AE">
        <w:rPr>
          <w:rFonts w:ascii="Arial" w:hAnsi="Arial" w:cs="Arial"/>
          <w:sz w:val="18"/>
          <w:szCs w:val="18"/>
        </w:rPr>
        <w:t>L</w:t>
      </w:r>
      <w:r w:rsidRPr="00CD35AE">
        <w:rPr>
          <w:rFonts w:ascii="Arial" w:hAnsi="Arial" w:cs="Arial"/>
          <w:sz w:val="18"/>
          <w:szCs w:val="18"/>
        </w:rPr>
        <w:t xml:space="preserve">oi sur les </w:t>
      </w:r>
      <w:r w:rsidR="0092039B" w:rsidRPr="00CD35AE">
        <w:rPr>
          <w:rFonts w:ascii="Arial" w:hAnsi="Arial" w:cs="Arial"/>
          <w:sz w:val="18"/>
          <w:szCs w:val="18"/>
        </w:rPr>
        <w:t xml:space="preserve">professions médicales </w:t>
      </w:r>
      <w:r w:rsidRPr="00CD35AE">
        <w:rPr>
          <w:rFonts w:ascii="Arial" w:hAnsi="Arial" w:cs="Arial"/>
          <w:sz w:val="18"/>
          <w:szCs w:val="18"/>
        </w:rPr>
        <w:t>LPMé</w:t>
      </w:r>
      <w:r w:rsidR="0092039B" w:rsidRPr="00CD35AE">
        <w:rPr>
          <w:rFonts w:ascii="Arial" w:hAnsi="Arial" w:cs="Arial"/>
          <w:sz w:val="18"/>
          <w:szCs w:val="18"/>
        </w:rPr>
        <w:t>d,</w:t>
      </w:r>
      <w:r w:rsidRPr="00CD35AE">
        <w:rPr>
          <w:rFonts w:ascii="Arial" w:hAnsi="Arial" w:cs="Arial"/>
          <w:sz w:val="18"/>
          <w:szCs w:val="18"/>
        </w:rPr>
        <w:t xml:space="preserve"> commentaire, </w:t>
      </w:r>
      <w:r w:rsidR="0092039B" w:rsidRPr="00CD35AE">
        <w:rPr>
          <w:rFonts w:ascii="Arial" w:hAnsi="Arial" w:cs="Arial"/>
          <w:sz w:val="18"/>
          <w:szCs w:val="18"/>
        </w:rPr>
        <w:t>Bâ</w:t>
      </w:r>
      <w:r w:rsidRPr="00CD35AE">
        <w:rPr>
          <w:rFonts w:ascii="Arial" w:hAnsi="Arial" w:cs="Arial"/>
          <w:sz w:val="18"/>
          <w:szCs w:val="18"/>
        </w:rPr>
        <w:t>le (</w:t>
      </w:r>
      <w:r w:rsidR="0092039B" w:rsidRPr="00CD35AE">
        <w:rPr>
          <w:rFonts w:ascii="Arial" w:hAnsi="Arial" w:cs="Arial"/>
          <w:sz w:val="18"/>
          <w:szCs w:val="18"/>
        </w:rPr>
        <w:t>H</w:t>
      </w:r>
      <w:r w:rsidRPr="00CD35AE">
        <w:rPr>
          <w:rFonts w:ascii="Arial" w:hAnsi="Arial" w:cs="Arial"/>
          <w:sz w:val="18"/>
          <w:szCs w:val="18"/>
        </w:rPr>
        <w:t>elbin</w:t>
      </w:r>
      <w:r w:rsidR="0092039B" w:rsidRPr="00CD35AE">
        <w:rPr>
          <w:rFonts w:ascii="Arial" w:hAnsi="Arial" w:cs="Arial"/>
          <w:sz w:val="18"/>
          <w:szCs w:val="18"/>
        </w:rPr>
        <w:t>g)</w:t>
      </w:r>
      <w:r w:rsidRPr="00CD35AE">
        <w:rPr>
          <w:rFonts w:ascii="Arial" w:hAnsi="Arial" w:cs="Arial"/>
          <w:sz w:val="18"/>
          <w:szCs w:val="18"/>
        </w:rPr>
        <w:t xml:space="preserve"> 2009</w:t>
      </w:r>
      <w:r w:rsidR="0092039B" w:rsidRPr="00CD35AE">
        <w:rPr>
          <w:rFonts w:ascii="Arial" w:hAnsi="Arial" w:cs="Arial"/>
          <w:sz w:val="18"/>
          <w:szCs w:val="18"/>
        </w:rPr>
        <w:t>,</w:t>
      </w:r>
      <w:r w:rsidRPr="00CD35AE">
        <w:rPr>
          <w:rFonts w:ascii="Arial" w:hAnsi="Arial" w:cs="Arial"/>
          <w:sz w:val="18"/>
          <w:szCs w:val="18"/>
        </w:rPr>
        <w:t xml:space="preserve"> </w:t>
      </w:r>
      <w:r w:rsidR="0092039B" w:rsidRPr="00CD35AE">
        <w:rPr>
          <w:rFonts w:ascii="Arial" w:hAnsi="Arial" w:cs="Arial"/>
          <w:sz w:val="18"/>
          <w:szCs w:val="18"/>
        </w:rPr>
        <w:t xml:space="preserve">art. 40 </w:t>
      </w:r>
      <w:r w:rsidRPr="00CD35AE">
        <w:rPr>
          <w:rFonts w:ascii="Arial" w:hAnsi="Arial" w:cs="Arial"/>
          <w:sz w:val="18"/>
          <w:szCs w:val="18"/>
        </w:rPr>
        <w:t>N 35</w:t>
      </w:r>
      <w:r w:rsidR="00D35ADF" w:rsidRPr="00CD35AE">
        <w:rPr>
          <w:rFonts w:ascii="Arial" w:hAnsi="Arial" w:cs="Arial"/>
          <w:sz w:val="18"/>
          <w:szCs w:val="18"/>
        </w:rPr>
        <w:t>.</w:t>
      </w:r>
    </w:p>
  </w:footnote>
  <w:footnote w:id="38">
    <w:p w14:paraId="24351C13" w14:textId="32A79D1C" w:rsidR="00AC61AA" w:rsidRPr="00CD35AE" w:rsidRDefault="00AC61AA" w:rsidP="00CD35AE">
      <w:pPr>
        <w:pStyle w:val="Notedebasdepage"/>
        <w:ind w:hanging="397"/>
        <w:jc w:val="both"/>
        <w:rPr>
          <w:rFonts w:ascii="Arial" w:hAnsi="Arial" w:cs="Arial"/>
          <w:sz w:val="18"/>
          <w:szCs w:val="18"/>
          <w:lang w:val="fr-FR"/>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0092039B" w:rsidRPr="00CD35AE">
        <w:rPr>
          <w:rFonts w:ascii="Arial" w:hAnsi="Arial" w:cs="Arial"/>
          <w:sz w:val="18"/>
          <w:szCs w:val="18"/>
        </w:rPr>
        <w:t>Id.</w:t>
      </w:r>
      <w:r w:rsidR="00436145" w:rsidRPr="00CD35AE">
        <w:rPr>
          <w:rFonts w:ascii="Arial" w:hAnsi="Arial" w:cs="Arial"/>
          <w:sz w:val="18"/>
          <w:szCs w:val="18"/>
        </w:rPr>
        <w:t xml:space="preserve"> </w:t>
      </w:r>
      <w:r w:rsidRPr="00CD35AE">
        <w:rPr>
          <w:rFonts w:ascii="Arial" w:hAnsi="Arial" w:cs="Arial"/>
          <w:sz w:val="18"/>
          <w:szCs w:val="18"/>
        </w:rPr>
        <w:t>N 37</w:t>
      </w:r>
      <w:r w:rsidR="0092039B" w:rsidRPr="00CD35AE">
        <w:rPr>
          <w:rFonts w:ascii="Arial" w:hAnsi="Arial" w:cs="Arial"/>
          <w:sz w:val="18"/>
          <w:szCs w:val="18"/>
        </w:rPr>
        <w:t xml:space="preserve"> ; </w:t>
      </w:r>
      <w:r w:rsidR="00703203" w:rsidRPr="00CD35AE">
        <w:rPr>
          <w:rFonts w:ascii="Arial" w:hAnsi="Arial" w:cs="Arial"/>
          <w:smallCaps/>
          <w:sz w:val="18"/>
          <w:szCs w:val="18"/>
          <w:lang w:val="fr-FR"/>
        </w:rPr>
        <w:t>Donzallaz</w:t>
      </w:r>
      <w:r w:rsidR="00837462" w:rsidRPr="00CD35AE">
        <w:rPr>
          <w:rFonts w:ascii="Arial" w:hAnsi="Arial" w:cs="Arial"/>
          <w:smallCaps/>
          <w:sz w:val="18"/>
          <w:szCs w:val="18"/>
          <w:lang w:val="fr-FR"/>
        </w:rPr>
        <w:t xml:space="preserve"> (</w:t>
      </w:r>
      <w:r w:rsidR="00837462" w:rsidRPr="00CD35AE">
        <w:rPr>
          <w:rFonts w:ascii="Arial" w:hAnsi="Arial" w:cs="Arial"/>
          <w:sz w:val="18"/>
          <w:szCs w:val="18"/>
        </w:rPr>
        <w:t xml:space="preserve">n. </w:t>
      </w:r>
      <w:r w:rsidR="00837462" w:rsidRPr="00CD35AE">
        <w:rPr>
          <w:rFonts w:ascii="Arial" w:hAnsi="Arial" w:cs="Arial"/>
          <w:sz w:val="18"/>
          <w:szCs w:val="18"/>
        </w:rPr>
        <w:fldChar w:fldCharType="begin"/>
      </w:r>
      <w:r w:rsidR="00837462" w:rsidRPr="00CD35AE">
        <w:rPr>
          <w:rFonts w:ascii="Arial" w:hAnsi="Arial" w:cs="Arial"/>
          <w:sz w:val="18"/>
          <w:szCs w:val="18"/>
        </w:rPr>
        <w:instrText xml:space="preserve"> NOTEREF _Ref185331230 \h  \* MERGEFORMAT </w:instrText>
      </w:r>
      <w:r w:rsidR="00837462" w:rsidRPr="00CD35AE">
        <w:rPr>
          <w:rFonts w:ascii="Arial" w:hAnsi="Arial" w:cs="Arial"/>
          <w:sz w:val="18"/>
          <w:szCs w:val="18"/>
        </w:rPr>
      </w:r>
      <w:r w:rsidR="00837462" w:rsidRPr="00CD35AE">
        <w:rPr>
          <w:rFonts w:ascii="Arial" w:hAnsi="Arial" w:cs="Arial"/>
          <w:sz w:val="18"/>
          <w:szCs w:val="18"/>
        </w:rPr>
        <w:fldChar w:fldCharType="separate"/>
      </w:r>
      <w:r w:rsidR="00205630" w:rsidRPr="00CD35AE">
        <w:rPr>
          <w:rFonts w:ascii="Arial" w:hAnsi="Arial" w:cs="Arial"/>
          <w:sz w:val="18"/>
          <w:szCs w:val="18"/>
        </w:rPr>
        <w:t>4</w:t>
      </w:r>
      <w:r w:rsidR="00837462" w:rsidRPr="00CD35AE">
        <w:rPr>
          <w:rFonts w:ascii="Arial" w:hAnsi="Arial" w:cs="Arial"/>
          <w:sz w:val="18"/>
          <w:szCs w:val="18"/>
        </w:rPr>
        <w:fldChar w:fldCharType="end"/>
      </w:r>
      <w:r w:rsidR="00837462" w:rsidRPr="00CD35AE">
        <w:rPr>
          <w:rFonts w:ascii="Arial" w:hAnsi="Arial" w:cs="Arial"/>
          <w:sz w:val="18"/>
          <w:szCs w:val="18"/>
        </w:rPr>
        <w:t xml:space="preserve">), </w:t>
      </w:r>
      <w:r w:rsidR="00F30162" w:rsidRPr="00CD35AE">
        <w:rPr>
          <w:rFonts w:ascii="Arial" w:hAnsi="Arial" w:cs="Arial"/>
          <w:sz w:val="18"/>
          <w:szCs w:val="18"/>
        </w:rPr>
        <w:t>N 5309.</w:t>
      </w:r>
    </w:p>
  </w:footnote>
  <w:footnote w:id="39">
    <w:p w14:paraId="24936D75" w14:textId="63430294" w:rsidR="00672B8E" w:rsidRPr="00CD35AE" w:rsidRDefault="00672B8E"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007E59FA" w:rsidRPr="00CD35AE">
        <w:rPr>
          <w:rFonts w:ascii="Arial" w:hAnsi="Arial" w:cs="Arial"/>
          <w:sz w:val="18"/>
          <w:szCs w:val="18"/>
        </w:rPr>
        <w:t>B</w:t>
      </w:r>
      <w:r w:rsidR="006C7B67" w:rsidRPr="00CD35AE">
        <w:rPr>
          <w:rFonts w:ascii="Arial" w:hAnsi="Arial" w:cs="Arial"/>
          <w:sz w:val="18"/>
          <w:szCs w:val="18"/>
        </w:rPr>
        <w:t>S</w:t>
      </w:r>
      <w:r w:rsidR="007E59FA" w:rsidRPr="00CD35AE">
        <w:rPr>
          <w:rFonts w:ascii="Arial" w:hAnsi="Arial" w:cs="Arial"/>
          <w:sz w:val="18"/>
          <w:szCs w:val="18"/>
        </w:rPr>
        <w:t>K</w:t>
      </w:r>
      <w:r w:rsidR="006C7B67" w:rsidRPr="00CD35AE">
        <w:rPr>
          <w:rFonts w:ascii="Arial" w:hAnsi="Arial" w:cs="Arial"/>
          <w:sz w:val="18"/>
          <w:szCs w:val="18"/>
        </w:rPr>
        <w:t xml:space="preserve"> HMG</w:t>
      </w:r>
      <w:r w:rsidR="007E59FA" w:rsidRPr="00CD35AE">
        <w:rPr>
          <w:rFonts w:ascii="Arial" w:hAnsi="Arial" w:cs="Arial"/>
          <w:sz w:val="18"/>
          <w:szCs w:val="18"/>
        </w:rPr>
        <w:t>-</w:t>
      </w:r>
      <w:r w:rsidR="004A1B7E" w:rsidRPr="00CD35AE">
        <w:rPr>
          <w:rFonts w:ascii="Arial" w:hAnsi="Arial" w:cs="Arial"/>
          <w:smallCaps/>
          <w:sz w:val="18"/>
          <w:szCs w:val="18"/>
        </w:rPr>
        <w:t>Bürgi</w:t>
      </w:r>
      <w:r w:rsidR="004A1B7E" w:rsidRPr="00CD35AE">
        <w:rPr>
          <w:rFonts w:ascii="Arial" w:hAnsi="Arial" w:cs="Arial"/>
          <w:sz w:val="18"/>
          <w:szCs w:val="18"/>
        </w:rPr>
        <w:t>,</w:t>
      </w:r>
      <w:r w:rsidR="00FF01C0" w:rsidRPr="00CD35AE">
        <w:rPr>
          <w:rFonts w:ascii="Arial" w:hAnsi="Arial" w:cs="Arial"/>
          <w:sz w:val="18"/>
          <w:szCs w:val="18"/>
        </w:rPr>
        <w:t xml:space="preserve"> </w:t>
      </w:r>
      <w:r w:rsidR="00FF01C0" w:rsidRPr="00CD35AE">
        <w:rPr>
          <w:rFonts w:ascii="Arial" w:hAnsi="Arial" w:cs="Arial"/>
          <w:i/>
          <w:iCs/>
          <w:sz w:val="18"/>
          <w:szCs w:val="18"/>
        </w:rPr>
        <w:t>supra</w:t>
      </w:r>
      <w:r w:rsidR="00FF01C0" w:rsidRPr="00CD35AE">
        <w:rPr>
          <w:rFonts w:ascii="Arial" w:hAnsi="Arial" w:cs="Arial"/>
          <w:sz w:val="18"/>
          <w:szCs w:val="18"/>
        </w:rPr>
        <w:t xml:space="preserve"> n. </w:t>
      </w:r>
      <w:r w:rsidR="00FF01C0" w:rsidRPr="00CD35AE">
        <w:rPr>
          <w:rFonts w:ascii="Arial" w:hAnsi="Arial" w:cs="Arial"/>
          <w:sz w:val="18"/>
          <w:szCs w:val="18"/>
          <w:lang w:val="en-US"/>
        </w:rPr>
        <w:fldChar w:fldCharType="begin"/>
      </w:r>
      <w:r w:rsidR="00FF01C0" w:rsidRPr="00CD35AE">
        <w:rPr>
          <w:rFonts w:ascii="Arial" w:hAnsi="Arial" w:cs="Arial"/>
          <w:sz w:val="18"/>
          <w:szCs w:val="18"/>
        </w:rPr>
        <w:instrText xml:space="preserve"> NOTEREF _Ref183973450 \h </w:instrText>
      </w:r>
      <w:r w:rsidR="00B16970" w:rsidRPr="00CD35AE">
        <w:rPr>
          <w:rFonts w:ascii="Arial" w:hAnsi="Arial" w:cs="Arial"/>
          <w:sz w:val="18"/>
          <w:szCs w:val="18"/>
        </w:rPr>
        <w:instrText xml:space="preserve"> \* MERGEFORMAT </w:instrText>
      </w:r>
      <w:r w:rsidR="00FF01C0" w:rsidRPr="00CD35AE">
        <w:rPr>
          <w:rFonts w:ascii="Arial" w:hAnsi="Arial" w:cs="Arial"/>
          <w:sz w:val="18"/>
          <w:szCs w:val="18"/>
          <w:lang w:val="en-US"/>
        </w:rPr>
      </w:r>
      <w:r w:rsidR="00FF01C0" w:rsidRPr="00CD35AE">
        <w:rPr>
          <w:rFonts w:ascii="Arial" w:hAnsi="Arial" w:cs="Arial"/>
          <w:sz w:val="18"/>
          <w:szCs w:val="18"/>
          <w:lang w:val="en-US"/>
        </w:rPr>
        <w:fldChar w:fldCharType="separate"/>
      </w:r>
      <w:r w:rsidR="00205630" w:rsidRPr="00CD35AE">
        <w:rPr>
          <w:rFonts w:ascii="Arial" w:hAnsi="Arial" w:cs="Arial"/>
          <w:sz w:val="18"/>
          <w:szCs w:val="18"/>
        </w:rPr>
        <w:t>12</w:t>
      </w:r>
      <w:r w:rsidR="00FF01C0" w:rsidRPr="00CD35AE">
        <w:rPr>
          <w:rFonts w:ascii="Arial" w:hAnsi="Arial" w:cs="Arial"/>
          <w:sz w:val="18"/>
          <w:szCs w:val="18"/>
          <w:lang w:val="en-US"/>
        </w:rPr>
        <w:fldChar w:fldCharType="end"/>
      </w:r>
      <w:r w:rsidR="00FF01C0" w:rsidRPr="00CD35AE">
        <w:rPr>
          <w:rFonts w:ascii="Arial" w:hAnsi="Arial" w:cs="Arial"/>
          <w:sz w:val="18"/>
          <w:szCs w:val="18"/>
        </w:rPr>
        <w:t xml:space="preserve">, </w:t>
      </w:r>
      <w:r w:rsidR="004A1B7E" w:rsidRPr="00CD35AE">
        <w:rPr>
          <w:rFonts w:ascii="Arial" w:hAnsi="Arial" w:cs="Arial"/>
          <w:sz w:val="18"/>
          <w:szCs w:val="18"/>
        </w:rPr>
        <w:t xml:space="preserve">art. 26 N 23 ; </w:t>
      </w:r>
      <w:r w:rsidR="00603732" w:rsidRPr="00CD35AE">
        <w:rPr>
          <w:rFonts w:ascii="Arial" w:hAnsi="Arial" w:cs="Arial"/>
          <w:smallCaps/>
          <w:sz w:val="18"/>
          <w:szCs w:val="18"/>
        </w:rPr>
        <w:t>Hirsig</w:t>
      </w:r>
      <w:r w:rsidR="005B611A" w:rsidRPr="00CD35AE">
        <w:rPr>
          <w:rFonts w:ascii="Arial" w:hAnsi="Arial" w:cs="Arial"/>
          <w:smallCaps/>
          <w:sz w:val="18"/>
          <w:szCs w:val="18"/>
        </w:rPr>
        <w:t>-V</w:t>
      </w:r>
      <w:r w:rsidR="00603732" w:rsidRPr="00CD35AE">
        <w:rPr>
          <w:rFonts w:ascii="Arial" w:hAnsi="Arial" w:cs="Arial"/>
          <w:smallCaps/>
          <w:sz w:val="18"/>
          <w:szCs w:val="18"/>
        </w:rPr>
        <w:t>ouillo</w:t>
      </w:r>
      <w:r w:rsidR="005B611A" w:rsidRPr="00CD35AE">
        <w:rPr>
          <w:rFonts w:ascii="Arial" w:hAnsi="Arial" w:cs="Arial"/>
          <w:smallCaps/>
          <w:sz w:val="18"/>
          <w:szCs w:val="18"/>
        </w:rPr>
        <w:t>z</w:t>
      </w:r>
      <w:r w:rsidR="00703203" w:rsidRPr="00CD35AE">
        <w:rPr>
          <w:rFonts w:ascii="Arial" w:hAnsi="Arial" w:cs="Arial"/>
          <w:sz w:val="18"/>
          <w:szCs w:val="18"/>
        </w:rPr>
        <w:t xml:space="preserve">, </w:t>
      </w:r>
      <w:r w:rsidR="00703203" w:rsidRPr="00CD35AE">
        <w:rPr>
          <w:rFonts w:ascii="Arial" w:hAnsi="Arial" w:cs="Arial"/>
          <w:i/>
          <w:iCs/>
          <w:sz w:val="18"/>
          <w:szCs w:val="18"/>
        </w:rPr>
        <w:t>supra</w:t>
      </w:r>
      <w:r w:rsidR="00703203" w:rsidRPr="00CD35AE">
        <w:rPr>
          <w:rFonts w:ascii="Arial" w:hAnsi="Arial" w:cs="Arial"/>
          <w:sz w:val="18"/>
          <w:szCs w:val="18"/>
        </w:rPr>
        <w:t xml:space="preserve"> n. </w:t>
      </w:r>
      <w:r w:rsidR="00703203" w:rsidRPr="00CD35AE">
        <w:rPr>
          <w:rFonts w:ascii="Arial" w:hAnsi="Arial" w:cs="Arial"/>
          <w:sz w:val="18"/>
          <w:szCs w:val="18"/>
        </w:rPr>
        <w:fldChar w:fldCharType="begin"/>
      </w:r>
      <w:r w:rsidR="00703203" w:rsidRPr="00CD35AE">
        <w:rPr>
          <w:rFonts w:ascii="Arial" w:hAnsi="Arial" w:cs="Arial"/>
          <w:sz w:val="18"/>
          <w:szCs w:val="18"/>
        </w:rPr>
        <w:instrText xml:space="preserve"> NOTEREF _Ref182472362 \h </w:instrText>
      </w:r>
      <w:r w:rsidR="004A1B7E" w:rsidRPr="00CD35AE">
        <w:rPr>
          <w:rFonts w:ascii="Arial" w:hAnsi="Arial" w:cs="Arial"/>
          <w:sz w:val="18"/>
          <w:szCs w:val="18"/>
        </w:rPr>
        <w:instrText xml:space="preserve"> \* MERGEFORMAT </w:instrText>
      </w:r>
      <w:r w:rsidR="00703203" w:rsidRPr="00CD35AE">
        <w:rPr>
          <w:rFonts w:ascii="Arial" w:hAnsi="Arial" w:cs="Arial"/>
          <w:sz w:val="18"/>
          <w:szCs w:val="18"/>
        </w:rPr>
      </w:r>
      <w:r w:rsidR="00703203" w:rsidRPr="00CD35AE">
        <w:rPr>
          <w:rFonts w:ascii="Arial" w:hAnsi="Arial" w:cs="Arial"/>
          <w:sz w:val="18"/>
          <w:szCs w:val="18"/>
        </w:rPr>
        <w:fldChar w:fldCharType="separate"/>
      </w:r>
      <w:r w:rsidR="00205630" w:rsidRPr="00CD35AE">
        <w:rPr>
          <w:rFonts w:ascii="Arial" w:hAnsi="Arial" w:cs="Arial"/>
          <w:sz w:val="18"/>
          <w:szCs w:val="18"/>
        </w:rPr>
        <w:t>14</w:t>
      </w:r>
      <w:r w:rsidR="00703203" w:rsidRPr="00CD35AE">
        <w:rPr>
          <w:rFonts w:ascii="Arial" w:hAnsi="Arial" w:cs="Arial"/>
          <w:sz w:val="18"/>
          <w:szCs w:val="18"/>
        </w:rPr>
        <w:fldChar w:fldCharType="end"/>
      </w:r>
      <w:r w:rsidR="005B611A" w:rsidRPr="00CD35AE">
        <w:rPr>
          <w:rFonts w:ascii="Arial" w:hAnsi="Arial" w:cs="Arial"/>
          <w:sz w:val="18"/>
          <w:szCs w:val="18"/>
        </w:rPr>
        <w:t>,</w:t>
      </w:r>
      <w:r w:rsidR="00603732" w:rsidRPr="00CD35AE">
        <w:rPr>
          <w:rFonts w:ascii="Arial" w:hAnsi="Arial" w:cs="Arial"/>
          <w:sz w:val="18"/>
          <w:szCs w:val="18"/>
        </w:rPr>
        <w:t xml:space="preserve"> N 181</w:t>
      </w:r>
      <w:r w:rsidR="005B611A" w:rsidRPr="00CD35AE">
        <w:rPr>
          <w:rFonts w:ascii="Arial" w:hAnsi="Arial" w:cs="Arial"/>
          <w:sz w:val="18"/>
          <w:szCs w:val="18"/>
        </w:rPr>
        <w:t xml:space="preserve"> c</w:t>
      </w:r>
      <w:r w:rsidR="00603732" w:rsidRPr="00CD35AE">
        <w:rPr>
          <w:rFonts w:ascii="Arial" w:hAnsi="Arial" w:cs="Arial"/>
          <w:sz w:val="18"/>
          <w:szCs w:val="18"/>
        </w:rPr>
        <w:t>itant OFSP</w:t>
      </w:r>
      <w:r w:rsidR="005B611A" w:rsidRPr="00CD35AE">
        <w:rPr>
          <w:rFonts w:ascii="Arial" w:hAnsi="Arial" w:cs="Arial"/>
          <w:sz w:val="18"/>
          <w:szCs w:val="18"/>
        </w:rPr>
        <w:t>,</w:t>
      </w:r>
      <w:r w:rsidR="00603732" w:rsidRPr="00CD35AE">
        <w:rPr>
          <w:rFonts w:ascii="Arial" w:hAnsi="Arial" w:cs="Arial"/>
          <w:sz w:val="18"/>
          <w:szCs w:val="18"/>
        </w:rPr>
        <w:t xml:space="preserve"> </w:t>
      </w:r>
      <w:r w:rsidR="00C15375" w:rsidRPr="00CD35AE">
        <w:rPr>
          <w:rFonts w:ascii="Arial" w:hAnsi="Arial" w:cs="Arial"/>
          <w:sz w:val="18"/>
          <w:szCs w:val="18"/>
        </w:rPr>
        <w:t>C</w:t>
      </w:r>
      <w:r w:rsidR="00603732" w:rsidRPr="00CD35AE">
        <w:rPr>
          <w:rFonts w:ascii="Arial" w:hAnsi="Arial" w:cs="Arial"/>
          <w:sz w:val="18"/>
          <w:szCs w:val="18"/>
        </w:rPr>
        <w:t>ommentaire 4</w:t>
      </w:r>
      <w:r w:rsidR="00C15375" w:rsidRPr="00CD35AE">
        <w:rPr>
          <w:rFonts w:ascii="Arial" w:hAnsi="Arial" w:cs="Arial"/>
          <w:sz w:val="18"/>
          <w:szCs w:val="18"/>
          <w:vertAlign w:val="superscript"/>
        </w:rPr>
        <w:t>ème</w:t>
      </w:r>
      <w:r w:rsidR="00C15375" w:rsidRPr="00CD35AE">
        <w:rPr>
          <w:rFonts w:ascii="Arial" w:hAnsi="Arial" w:cs="Arial"/>
          <w:sz w:val="18"/>
          <w:szCs w:val="18"/>
        </w:rPr>
        <w:t xml:space="preserve"> </w:t>
      </w:r>
      <w:r w:rsidR="00603732" w:rsidRPr="00CD35AE">
        <w:rPr>
          <w:rFonts w:ascii="Arial" w:hAnsi="Arial" w:cs="Arial"/>
          <w:sz w:val="18"/>
          <w:szCs w:val="18"/>
        </w:rPr>
        <w:t xml:space="preserve">train </w:t>
      </w:r>
      <w:r w:rsidR="00C15375" w:rsidRPr="00CD35AE">
        <w:rPr>
          <w:rFonts w:ascii="Arial" w:hAnsi="Arial" w:cs="Arial"/>
          <w:sz w:val="18"/>
          <w:szCs w:val="18"/>
        </w:rPr>
        <w:t>d’</w:t>
      </w:r>
      <w:r w:rsidR="00603732" w:rsidRPr="00CD35AE">
        <w:rPr>
          <w:rFonts w:ascii="Arial" w:hAnsi="Arial" w:cs="Arial"/>
          <w:sz w:val="18"/>
          <w:szCs w:val="18"/>
        </w:rPr>
        <w:t>ordo</w:t>
      </w:r>
      <w:r w:rsidR="00C15375" w:rsidRPr="00CD35AE">
        <w:rPr>
          <w:rFonts w:ascii="Arial" w:hAnsi="Arial" w:cs="Arial"/>
          <w:sz w:val="18"/>
          <w:szCs w:val="18"/>
        </w:rPr>
        <w:t>nnances, mai</w:t>
      </w:r>
      <w:r w:rsidR="00603732" w:rsidRPr="00CD35AE">
        <w:rPr>
          <w:rFonts w:ascii="Arial" w:hAnsi="Arial" w:cs="Arial"/>
          <w:sz w:val="18"/>
          <w:szCs w:val="18"/>
        </w:rPr>
        <w:t xml:space="preserve"> 2017</w:t>
      </w:r>
      <w:r w:rsidR="00C15375" w:rsidRPr="00CD35AE">
        <w:rPr>
          <w:rFonts w:ascii="Arial" w:hAnsi="Arial" w:cs="Arial"/>
          <w:sz w:val="18"/>
          <w:szCs w:val="18"/>
        </w:rPr>
        <w:t>,</w:t>
      </w:r>
      <w:r w:rsidR="00603732" w:rsidRPr="00CD35AE">
        <w:rPr>
          <w:rFonts w:ascii="Arial" w:hAnsi="Arial" w:cs="Arial"/>
          <w:sz w:val="18"/>
          <w:szCs w:val="18"/>
        </w:rPr>
        <w:t xml:space="preserve"> p</w:t>
      </w:r>
      <w:r w:rsidR="00C15375" w:rsidRPr="00CD35AE">
        <w:rPr>
          <w:rFonts w:ascii="Arial" w:hAnsi="Arial" w:cs="Arial"/>
          <w:sz w:val="18"/>
          <w:szCs w:val="18"/>
        </w:rPr>
        <w:t>.</w:t>
      </w:r>
      <w:r w:rsidR="00603732" w:rsidRPr="00CD35AE">
        <w:rPr>
          <w:rFonts w:ascii="Arial" w:hAnsi="Arial" w:cs="Arial"/>
          <w:sz w:val="18"/>
          <w:szCs w:val="18"/>
        </w:rPr>
        <w:t xml:space="preserve"> 27</w:t>
      </w:r>
      <w:r w:rsidR="00C15375" w:rsidRPr="00CD35AE">
        <w:rPr>
          <w:rFonts w:ascii="Arial" w:hAnsi="Arial" w:cs="Arial"/>
          <w:sz w:val="18"/>
          <w:szCs w:val="18"/>
        </w:rPr>
        <w:t>.</w:t>
      </w:r>
      <w:r w:rsidR="00011680" w:rsidRPr="00CD35AE">
        <w:rPr>
          <w:rFonts w:ascii="Arial" w:hAnsi="Arial" w:cs="Arial"/>
          <w:sz w:val="18"/>
          <w:szCs w:val="18"/>
        </w:rPr>
        <w:t xml:space="preserve"> </w:t>
      </w:r>
      <w:r w:rsidR="00011680" w:rsidRPr="00CD35AE">
        <w:rPr>
          <w:rFonts w:ascii="Arial" w:hAnsi="Arial" w:cs="Arial"/>
          <w:smallCaps/>
          <w:sz w:val="18"/>
          <w:szCs w:val="18"/>
        </w:rPr>
        <w:t>Donzallaz</w:t>
      </w:r>
      <w:r w:rsidR="00011680" w:rsidRPr="00CD35AE">
        <w:rPr>
          <w:rFonts w:ascii="Arial" w:hAnsi="Arial" w:cs="Arial"/>
          <w:sz w:val="18"/>
          <w:szCs w:val="18"/>
        </w:rPr>
        <w:t xml:space="preserve"> </w:t>
      </w:r>
      <w:r w:rsidR="00837462" w:rsidRPr="00CD35AE">
        <w:rPr>
          <w:rFonts w:ascii="Arial" w:hAnsi="Arial" w:cs="Arial"/>
          <w:sz w:val="18"/>
          <w:szCs w:val="18"/>
        </w:rPr>
        <w:t xml:space="preserve">(n. </w:t>
      </w:r>
      <w:r w:rsidR="00837462" w:rsidRPr="00CD35AE">
        <w:rPr>
          <w:rFonts w:ascii="Arial" w:hAnsi="Arial" w:cs="Arial"/>
          <w:sz w:val="18"/>
          <w:szCs w:val="18"/>
        </w:rPr>
        <w:fldChar w:fldCharType="begin"/>
      </w:r>
      <w:r w:rsidR="00837462" w:rsidRPr="00CD35AE">
        <w:rPr>
          <w:rFonts w:ascii="Arial" w:hAnsi="Arial" w:cs="Arial"/>
          <w:sz w:val="18"/>
          <w:szCs w:val="18"/>
        </w:rPr>
        <w:instrText xml:space="preserve"> NOTEREF _Ref185331230 \h  \* MERGEFORMAT </w:instrText>
      </w:r>
      <w:r w:rsidR="00837462" w:rsidRPr="00CD35AE">
        <w:rPr>
          <w:rFonts w:ascii="Arial" w:hAnsi="Arial" w:cs="Arial"/>
          <w:sz w:val="18"/>
          <w:szCs w:val="18"/>
        </w:rPr>
      </w:r>
      <w:r w:rsidR="00837462" w:rsidRPr="00CD35AE">
        <w:rPr>
          <w:rFonts w:ascii="Arial" w:hAnsi="Arial" w:cs="Arial"/>
          <w:sz w:val="18"/>
          <w:szCs w:val="18"/>
        </w:rPr>
        <w:fldChar w:fldCharType="separate"/>
      </w:r>
      <w:r w:rsidR="00205630" w:rsidRPr="00CD35AE">
        <w:rPr>
          <w:rFonts w:ascii="Arial" w:hAnsi="Arial" w:cs="Arial"/>
          <w:sz w:val="18"/>
          <w:szCs w:val="18"/>
        </w:rPr>
        <w:t>4</w:t>
      </w:r>
      <w:r w:rsidR="00837462" w:rsidRPr="00CD35AE">
        <w:rPr>
          <w:rFonts w:ascii="Arial" w:hAnsi="Arial" w:cs="Arial"/>
          <w:sz w:val="18"/>
          <w:szCs w:val="18"/>
        </w:rPr>
        <w:fldChar w:fldCharType="end"/>
      </w:r>
      <w:r w:rsidR="00837462" w:rsidRPr="00CD35AE">
        <w:rPr>
          <w:rFonts w:ascii="Arial" w:hAnsi="Arial" w:cs="Arial"/>
          <w:sz w:val="18"/>
          <w:szCs w:val="18"/>
        </w:rPr>
        <w:t xml:space="preserve">), N 3237ss. </w:t>
      </w:r>
    </w:p>
  </w:footnote>
  <w:footnote w:id="40">
    <w:p w14:paraId="674B7369" w14:textId="1CC6C594" w:rsidR="007C1FE8" w:rsidRPr="00CD35AE" w:rsidRDefault="007C1FE8" w:rsidP="00CD35AE">
      <w:pPr>
        <w:pStyle w:val="Notedebasdepage"/>
        <w:ind w:hanging="397"/>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 xml:space="preserve">Voir aussi </w:t>
      </w:r>
      <w:r w:rsidRPr="00CD35AE">
        <w:rPr>
          <w:rFonts w:ascii="Arial" w:hAnsi="Arial" w:cs="Arial"/>
          <w:smallCaps/>
          <w:sz w:val="18"/>
          <w:szCs w:val="18"/>
        </w:rPr>
        <w:t xml:space="preserve">Donzallaz </w:t>
      </w:r>
      <w:r w:rsidRPr="00CD35AE">
        <w:rPr>
          <w:rFonts w:ascii="Arial" w:hAnsi="Arial" w:cs="Arial"/>
          <w:sz w:val="18"/>
          <w:szCs w:val="18"/>
        </w:rPr>
        <w:t>(</w:t>
      </w:r>
      <w:r w:rsidR="00837462" w:rsidRPr="00CD35AE">
        <w:rPr>
          <w:rFonts w:ascii="Arial" w:hAnsi="Arial" w:cs="Arial"/>
          <w:sz w:val="18"/>
          <w:szCs w:val="18"/>
        </w:rPr>
        <w:t xml:space="preserve">n. </w:t>
      </w:r>
      <w:r w:rsidR="00837462" w:rsidRPr="00CD35AE">
        <w:rPr>
          <w:rFonts w:ascii="Arial" w:hAnsi="Arial" w:cs="Arial"/>
          <w:sz w:val="18"/>
          <w:szCs w:val="18"/>
        </w:rPr>
        <w:fldChar w:fldCharType="begin"/>
      </w:r>
      <w:r w:rsidR="00837462" w:rsidRPr="00CD35AE">
        <w:rPr>
          <w:rFonts w:ascii="Arial" w:hAnsi="Arial" w:cs="Arial"/>
          <w:sz w:val="18"/>
          <w:szCs w:val="18"/>
        </w:rPr>
        <w:instrText xml:space="preserve"> NOTEREF _Ref185331230 \h </w:instrText>
      </w:r>
      <w:r w:rsidR="00CD35AE" w:rsidRPr="00CD35AE">
        <w:rPr>
          <w:rFonts w:ascii="Arial" w:hAnsi="Arial" w:cs="Arial"/>
          <w:sz w:val="18"/>
          <w:szCs w:val="18"/>
        </w:rPr>
        <w:instrText xml:space="preserve"> \* MERGEFORMAT </w:instrText>
      </w:r>
      <w:r w:rsidR="00837462" w:rsidRPr="00CD35AE">
        <w:rPr>
          <w:rFonts w:ascii="Arial" w:hAnsi="Arial" w:cs="Arial"/>
          <w:sz w:val="18"/>
          <w:szCs w:val="18"/>
        </w:rPr>
      </w:r>
      <w:r w:rsidR="00837462" w:rsidRPr="00CD35AE">
        <w:rPr>
          <w:rFonts w:ascii="Arial" w:hAnsi="Arial" w:cs="Arial"/>
          <w:sz w:val="18"/>
          <w:szCs w:val="18"/>
        </w:rPr>
        <w:fldChar w:fldCharType="separate"/>
      </w:r>
      <w:r w:rsidR="00205630" w:rsidRPr="00CD35AE">
        <w:rPr>
          <w:rFonts w:ascii="Arial" w:hAnsi="Arial" w:cs="Arial"/>
          <w:sz w:val="18"/>
          <w:szCs w:val="18"/>
        </w:rPr>
        <w:t>4</w:t>
      </w:r>
      <w:r w:rsidR="00837462" w:rsidRPr="00CD35AE">
        <w:rPr>
          <w:rFonts w:ascii="Arial" w:hAnsi="Arial" w:cs="Arial"/>
          <w:sz w:val="18"/>
          <w:szCs w:val="18"/>
        </w:rPr>
        <w:fldChar w:fldCharType="end"/>
      </w:r>
      <w:r w:rsidR="00837462" w:rsidRPr="00CD35AE">
        <w:rPr>
          <w:rFonts w:ascii="Arial" w:hAnsi="Arial" w:cs="Arial"/>
          <w:smallCaps/>
          <w:sz w:val="18"/>
          <w:szCs w:val="18"/>
        </w:rPr>
        <w:t xml:space="preserve"> </w:t>
      </w:r>
      <w:r w:rsidRPr="00CD35AE">
        <w:rPr>
          <w:rFonts w:ascii="Arial" w:hAnsi="Arial" w:cs="Arial"/>
          <w:smallCaps/>
          <w:sz w:val="18"/>
          <w:szCs w:val="18"/>
        </w:rPr>
        <w:t>) ,</w:t>
      </w:r>
      <w:r w:rsidRPr="00CD35AE">
        <w:rPr>
          <w:rFonts w:ascii="Arial" w:hAnsi="Arial" w:cs="Arial"/>
          <w:sz w:val="18"/>
          <w:szCs w:val="18"/>
        </w:rPr>
        <w:t xml:space="preserve"> N 3239-3240.</w:t>
      </w:r>
    </w:p>
  </w:footnote>
  <w:footnote w:id="41">
    <w:p w14:paraId="43604158" w14:textId="10968221" w:rsidR="00764A68" w:rsidRPr="00CD35AE" w:rsidRDefault="00764A68"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K 4 05.12.</w:t>
      </w:r>
    </w:p>
  </w:footnote>
  <w:footnote w:id="42">
    <w:p w14:paraId="5E00B99C" w14:textId="790AEAC6" w:rsidR="002140C2" w:rsidRPr="00CD35AE" w:rsidRDefault="002140C2"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BLV 811.01.1</w:t>
      </w:r>
      <w:r w:rsidR="008A2DDC" w:rsidRPr="00CD35AE">
        <w:rPr>
          <w:rFonts w:ascii="Arial" w:hAnsi="Arial" w:cs="Arial"/>
          <w:sz w:val="18"/>
          <w:szCs w:val="18"/>
        </w:rPr>
        <w:t>.</w:t>
      </w:r>
    </w:p>
  </w:footnote>
  <w:footnote w:id="43">
    <w:p w14:paraId="686B57BD" w14:textId="32DDB660" w:rsidR="00BB3CD9" w:rsidRPr="00CD35AE" w:rsidRDefault="00BB3CD9"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RS/VS 812.200.</w:t>
      </w:r>
    </w:p>
  </w:footnote>
  <w:footnote w:id="44">
    <w:p w14:paraId="70D5825B" w14:textId="7BA31275" w:rsidR="00BB3CD9" w:rsidRPr="00CD35AE" w:rsidRDefault="00BB3CD9"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Art. 9 de l’Ordonnance fribourgeoise sur les produits thérapeutiques (</w:t>
      </w:r>
      <w:r w:rsidRPr="00CD35AE">
        <w:rPr>
          <w:rFonts w:ascii="Arial" w:hAnsi="Arial" w:cs="Arial"/>
          <w:sz w:val="18"/>
          <w:szCs w:val="18"/>
        </w:rPr>
        <w:t>OPTh/FR ; RSF 821.20.21).</w:t>
      </w:r>
    </w:p>
  </w:footnote>
  <w:footnote w:id="45">
    <w:p w14:paraId="3ACC4A63" w14:textId="3A080140" w:rsidR="00BB3CD9" w:rsidRPr="00CD35AE" w:rsidRDefault="00BB3CD9"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Art. 84 al. 1 et 2 de l’Ordonnance jurassienne su 5 décembre 2006 sur les pharmacies, les produits thérapeutiques et les stupéfiants</w:t>
      </w:r>
    </w:p>
  </w:footnote>
  <w:footnote w:id="46">
    <w:p w14:paraId="53254E9F" w14:textId="6024B9B5" w:rsidR="00BB3CD9" w:rsidRPr="00CD35AE" w:rsidRDefault="00BB3CD9"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Art. 21 al. 2 du Règlement neuchâtelois sur les produits thérapeutiques, les pharmacies et les drogueries (RSN 804.10)</w:t>
      </w:r>
    </w:p>
  </w:footnote>
  <w:footnote w:id="47">
    <w:p w14:paraId="42298169" w14:textId="7BF53D33" w:rsidR="0072614A" w:rsidRPr="00CD35AE" w:rsidRDefault="0072614A"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Art. 24 al. 1 et 30 LPT</w:t>
      </w:r>
      <w:r w:rsidR="006B3119" w:rsidRPr="00CD35AE">
        <w:rPr>
          <w:rFonts w:ascii="Arial" w:hAnsi="Arial" w:cs="Arial"/>
          <w:sz w:val="18"/>
          <w:szCs w:val="18"/>
        </w:rPr>
        <w:t xml:space="preserve">h. Lire notamment : Place des pharmacies dans les soins de base, Rapport du Conseil fédéral élaboré en réponse au postulat </w:t>
      </w:r>
      <w:r w:rsidR="006B3119" w:rsidRPr="00CD35AE">
        <w:rPr>
          <w:rFonts w:ascii="Arial" w:hAnsi="Arial" w:cs="Arial"/>
          <w:sz w:val="18"/>
          <w:szCs w:val="18"/>
        </w:rPr>
        <w:t>Humbel du 27 septembre 2012, octobre 2016.</w:t>
      </w:r>
      <w:r w:rsidR="002D7718" w:rsidRPr="00CD35AE">
        <w:rPr>
          <w:rFonts w:ascii="Arial" w:hAnsi="Arial" w:cs="Arial"/>
          <w:sz w:val="18"/>
          <w:szCs w:val="18"/>
        </w:rPr>
        <w:t xml:space="preserve"> Plus généralement, la pratique de la propharmacie est débattue par</w:t>
      </w:r>
      <w:r w:rsidR="00B16970" w:rsidRPr="00CD35AE">
        <w:rPr>
          <w:rFonts w:ascii="Arial" w:hAnsi="Arial" w:cs="Arial"/>
          <w:sz w:val="18"/>
          <w:szCs w:val="18"/>
        </w:rPr>
        <w:t>mi</w:t>
      </w:r>
      <w:r w:rsidR="002D7718" w:rsidRPr="00CD35AE">
        <w:rPr>
          <w:rFonts w:ascii="Arial" w:hAnsi="Arial" w:cs="Arial"/>
          <w:sz w:val="18"/>
          <w:szCs w:val="18"/>
        </w:rPr>
        <w:t xml:space="preserve"> les professionnels de la santé : </w:t>
      </w:r>
      <w:r w:rsidR="002D7718" w:rsidRPr="00CD35AE">
        <w:rPr>
          <w:rFonts w:ascii="Arial" w:hAnsi="Arial" w:cs="Arial"/>
          <w:smallCaps/>
          <w:sz w:val="18"/>
          <w:szCs w:val="18"/>
        </w:rPr>
        <w:t>Sven Bradke</w:t>
      </w:r>
      <w:r w:rsidR="002D7718" w:rsidRPr="00CD35AE">
        <w:rPr>
          <w:rFonts w:ascii="Arial" w:hAnsi="Arial" w:cs="Arial"/>
          <w:sz w:val="18"/>
          <w:szCs w:val="18"/>
        </w:rPr>
        <w:t xml:space="preserve">, Selbstdispensation sorgt für tiefere </w:t>
      </w:r>
      <w:r w:rsidR="002D7718" w:rsidRPr="00CD35AE">
        <w:rPr>
          <w:rFonts w:ascii="Arial" w:hAnsi="Arial" w:cs="Arial"/>
          <w:sz w:val="18"/>
          <w:szCs w:val="18"/>
        </w:rPr>
        <w:t xml:space="preserve">Medikamentenkosten !, in : Bulletin des médecins suisses, 2015 (96:24), </w:t>
      </w:r>
      <w:r w:rsidR="008759E9" w:rsidRPr="00CD35AE">
        <w:rPr>
          <w:rFonts w:ascii="Arial" w:hAnsi="Arial" w:cs="Arial"/>
          <w:sz w:val="18"/>
          <w:szCs w:val="18"/>
        </w:rPr>
        <w:t xml:space="preserve">p. </w:t>
      </w:r>
      <w:r w:rsidR="002D7718" w:rsidRPr="00CD35AE">
        <w:rPr>
          <w:rFonts w:ascii="Arial" w:hAnsi="Arial" w:cs="Arial"/>
          <w:sz w:val="18"/>
          <w:szCs w:val="18"/>
        </w:rPr>
        <w:t>862-863.</w:t>
      </w:r>
    </w:p>
  </w:footnote>
  <w:footnote w:id="48">
    <w:p w14:paraId="1B5CC763" w14:textId="0A39D5AD" w:rsidR="009F77E1" w:rsidRPr="00CD35AE" w:rsidRDefault="009F77E1" w:rsidP="00CD35AE">
      <w:pPr>
        <w:pStyle w:val="Notedebasdepage"/>
        <w:ind w:hanging="397"/>
        <w:jc w:val="both"/>
        <w:rPr>
          <w:rFonts w:ascii="Arial" w:hAnsi="Arial" w:cs="Arial"/>
          <w:sz w:val="18"/>
          <w:szCs w:val="18"/>
          <w:lang w:val="en-US"/>
        </w:rPr>
      </w:pPr>
      <w:r w:rsidRPr="00CD35AE">
        <w:rPr>
          <w:rStyle w:val="Appelnotedebasdep"/>
          <w:rFonts w:ascii="Arial" w:hAnsi="Arial" w:cs="Arial"/>
          <w:sz w:val="18"/>
          <w:szCs w:val="18"/>
        </w:rPr>
        <w:footnoteRef/>
      </w:r>
      <w:r w:rsidRPr="00CD35AE">
        <w:rPr>
          <w:rFonts w:ascii="Arial" w:hAnsi="Arial" w:cs="Arial"/>
          <w:sz w:val="18"/>
          <w:szCs w:val="18"/>
          <w:lang w:val="en-US"/>
        </w:rPr>
        <w:t xml:space="preserve"> </w:t>
      </w:r>
      <w:r w:rsidR="00CD35AE">
        <w:rPr>
          <w:rFonts w:ascii="Arial" w:hAnsi="Arial" w:cs="Arial"/>
          <w:sz w:val="18"/>
          <w:szCs w:val="18"/>
          <w:lang w:val="en-US"/>
        </w:rPr>
        <w:tab/>
      </w:r>
      <w:r w:rsidRPr="00CD35AE">
        <w:rPr>
          <w:rFonts w:ascii="Arial" w:hAnsi="Arial" w:cs="Arial"/>
          <w:sz w:val="18"/>
          <w:szCs w:val="18"/>
          <w:lang w:val="en-US"/>
        </w:rPr>
        <w:t>BSK</w:t>
      </w:r>
      <w:r w:rsidR="00CE56A3" w:rsidRPr="00CD35AE">
        <w:rPr>
          <w:rFonts w:ascii="Arial" w:hAnsi="Arial" w:cs="Arial"/>
          <w:sz w:val="18"/>
          <w:szCs w:val="18"/>
          <w:lang w:val="en-US"/>
        </w:rPr>
        <w:t xml:space="preserve"> HMG</w:t>
      </w:r>
      <w:r w:rsidR="0092039B" w:rsidRPr="00CD35AE">
        <w:rPr>
          <w:rFonts w:ascii="Arial" w:hAnsi="Arial" w:cs="Arial"/>
          <w:sz w:val="18"/>
          <w:szCs w:val="18"/>
          <w:lang w:val="en-US"/>
        </w:rPr>
        <w:t>-</w:t>
      </w:r>
      <w:r w:rsidRPr="00CD35AE">
        <w:rPr>
          <w:rFonts w:ascii="Arial" w:hAnsi="Arial" w:cs="Arial"/>
          <w:smallCaps/>
          <w:sz w:val="18"/>
          <w:szCs w:val="18"/>
          <w:lang w:val="en-US"/>
        </w:rPr>
        <w:t>Burgi</w:t>
      </w:r>
      <w:r w:rsidR="00CE56A3" w:rsidRPr="00CD35AE">
        <w:rPr>
          <w:rFonts w:ascii="Arial" w:hAnsi="Arial" w:cs="Arial"/>
          <w:sz w:val="18"/>
          <w:szCs w:val="18"/>
          <w:lang w:val="en-US"/>
        </w:rPr>
        <w:t xml:space="preserve">, </w:t>
      </w:r>
      <w:r w:rsidR="008759E9" w:rsidRPr="00CD35AE">
        <w:rPr>
          <w:rFonts w:ascii="Arial" w:hAnsi="Arial" w:cs="Arial"/>
          <w:sz w:val="18"/>
          <w:szCs w:val="18"/>
          <w:lang w:val="en-US"/>
        </w:rPr>
        <w:t xml:space="preserve">supra n. </w:t>
      </w:r>
      <w:r w:rsidR="008759E9" w:rsidRPr="00CD35AE">
        <w:rPr>
          <w:rFonts w:ascii="Arial" w:hAnsi="Arial" w:cs="Arial"/>
          <w:sz w:val="18"/>
          <w:szCs w:val="18"/>
          <w:lang w:val="en-US"/>
        </w:rPr>
        <w:fldChar w:fldCharType="begin"/>
      </w:r>
      <w:r w:rsidR="008759E9" w:rsidRPr="00CD35AE">
        <w:rPr>
          <w:rFonts w:ascii="Arial" w:hAnsi="Arial" w:cs="Arial"/>
          <w:sz w:val="18"/>
          <w:szCs w:val="18"/>
          <w:lang w:val="en-US"/>
        </w:rPr>
        <w:instrText xml:space="preserve"> NOTEREF _Ref183973450 \h </w:instrText>
      </w:r>
      <w:r w:rsidR="00B16970" w:rsidRPr="00CD35AE">
        <w:rPr>
          <w:rFonts w:ascii="Arial" w:hAnsi="Arial" w:cs="Arial"/>
          <w:sz w:val="18"/>
          <w:szCs w:val="18"/>
          <w:lang w:val="en-US"/>
        </w:rPr>
        <w:instrText xml:space="preserve"> \* MERGEFORMAT </w:instrText>
      </w:r>
      <w:r w:rsidR="008759E9" w:rsidRPr="00CD35AE">
        <w:rPr>
          <w:rFonts w:ascii="Arial" w:hAnsi="Arial" w:cs="Arial"/>
          <w:sz w:val="18"/>
          <w:szCs w:val="18"/>
          <w:lang w:val="en-US"/>
        </w:rPr>
      </w:r>
      <w:r w:rsidR="008759E9" w:rsidRPr="00CD35AE">
        <w:rPr>
          <w:rFonts w:ascii="Arial" w:hAnsi="Arial" w:cs="Arial"/>
          <w:sz w:val="18"/>
          <w:szCs w:val="18"/>
          <w:lang w:val="en-US"/>
        </w:rPr>
        <w:fldChar w:fldCharType="separate"/>
      </w:r>
      <w:r w:rsidR="00205630" w:rsidRPr="00CD35AE">
        <w:rPr>
          <w:rFonts w:ascii="Arial" w:hAnsi="Arial" w:cs="Arial"/>
          <w:sz w:val="18"/>
          <w:szCs w:val="18"/>
          <w:lang w:val="en-US"/>
        </w:rPr>
        <w:t>12</w:t>
      </w:r>
      <w:r w:rsidR="008759E9" w:rsidRPr="00CD35AE">
        <w:rPr>
          <w:rFonts w:ascii="Arial" w:hAnsi="Arial" w:cs="Arial"/>
          <w:sz w:val="18"/>
          <w:szCs w:val="18"/>
          <w:lang w:val="en-US"/>
        </w:rPr>
        <w:fldChar w:fldCharType="end"/>
      </w:r>
      <w:r w:rsidR="008759E9" w:rsidRPr="00CD35AE">
        <w:rPr>
          <w:rFonts w:ascii="Arial" w:hAnsi="Arial" w:cs="Arial"/>
          <w:sz w:val="18"/>
          <w:szCs w:val="18"/>
          <w:lang w:val="en-US"/>
        </w:rPr>
        <w:t xml:space="preserve">, </w:t>
      </w:r>
      <w:r w:rsidRPr="00CD35AE">
        <w:rPr>
          <w:rFonts w:ascii="Arial" w:hAnsi="Arial" w:cs="Arial"/>
          <w:sz w:val="18"/>
          <w:szCs w:val="18"/>
          <w:lang w:val="en-US"/>
        </w:rPr>
        <w:t>art. 30 N 2 et 4</w:t>
      </w:r>
      <w:r w:rsidR="008759E9" w:rsidRPr="00CD35AE">
        <w:rPr>
          <w:rFonts w:ascii="Arial" w:hAnsi="Arial" w:cs="Arial"/>
          <w:sz w:val="18"/>
          <w:szCs w:val="18"/>
          <w:lang w:val="en-US"/>
        </w:rPr>
        <w:t> </w:t>
      </w:r>
      <w:r w:rsidRPr="00CD35AE">
        <w:rPr>
          <w:rFonts w:ascii="Arial" w:hAnsi="Arial" w:cs="Arial"/>
          <w:sz w:val="18"/>
          <w:szCs w:val="18"/>
          <w:lang w:val="en-US"/>
        </w:rPr>
        <w:t>; ATF 142 II 80 c 2.1</w:t>
      </w:r>
      <w:r w:rsidR="008759E9" w:rsidRPr="00CD35AE">
        <w:rPr>
          <w:rFonts w:ascii="Arial" w:hAnsi="Arial" w:cs="Arial"/>
          <w:sz w:val="18"/>
          <w:szCs w:val="18"/>
          <w:lang w:val="en-US"/>
        </w:rPr>
        <w:t> </w:t>
      </w:r>
      <w:r w:rsidR="0092039B" w:rsidRPr="00CD35AE">
        <w:rPr>
          <w:rFonts w:ascii="Arial" w:hAnsi="Arial" w:cs="Arial"/>
          <w:sz w:val="18"/>
          <w:szCs w:val="18"/>
          <w:lang w:val="en-US"/>
        </w:rPr>
        <w:t xml:space="preserve">; </w:t>
      </w:r>
      <w:r w:rsidRPr="00CD35AE">
        <w:rPr>
          <w:rFonts w:ascii="Arial" w:hAnsi="Arial" w:cs="Arial"/>
          <w:sz w:val="18"/>
          <w:szCs w:val="18"/>
          <w:lang w:val="en-US"/>
        </w:rPr>
        <w:t>ATF 149 II 520 c. 3.4.</w:t>
      </w:r>
    </w:p>
  </w:footnote>
  <w:footnote w:id="49">
    <w:p w14:paraId="0888C817" w14:textId="67C702F8" w:rsidR="005614E5" w:rsidRPr="00CD35AE" w:rsidRDefault="005614E5"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lang w:val="en-US"/>
        </w:rPr>
        <w:t xml:space="preserve"> </w:t>
      </w:r>
      <w:r w:rsidR="00CD35AE">
        <w:rPr>
          <w:rFonts w:ascii="Arial" w:hAnsi="Arial" w:cs="Arial"/>
          <w:sz w:val="18"/>
          <w:szCs w:val="18"/>
          <w:lang w:val="en-US"/>
        </w:rPr>
        <w:tab/>
      </w:r>
      <w:r w:rsidRPr="00CD35AE">
        <w:rPr>
          <w:rFonts w:ascii="Arial" w:hAnsi="Arial" w:cs="Arial"/>
          <w:sz w:val="18"/>
          <w:szCs w:val="18"/>
          <w:lang w:val="en-US"/>
        </w:rPr>
        <w:t xml:space="preserve">ATF 140 II 520 c. </w:t>
      </w:r>
      <w:r w:rsidRPr="00CD35AE">
        <w:rPr>
          <w:rFonts w:ascii="Arial" w:hAnsi="Arial" w:cs="Arial"/>
          <w:sz w:val="18"/>
          <w:szCs w:val="18"/>
          <w:lang w:val="en-US"/>
        </w:rPr>
        <w:t>3.2</w:t>
      </w:r>
      <w:r w:rsidR="00A65117" w:rsidRPr="00CD35AE">
        <w:rPr>
          <w:rFonts w:ascii="Arial" w:hAnsi="Arial" w:cs="Arial"/>
          <w:sz w:val="18"/>
          <w:szCs w:val="18"/>
          <w:lang w:val="en-US"/>
        </w:rPr>
        <w:t> </w:t>
      </w:r>
      <w:r w:rsidRPr="00CD35AE">
        <w:rPr>
          <w:rFonts w:ascii="Arial" w:hAnsi="Arial" w:cs="Arial"/>
          <w:sz w:val="18"/>
          <w:szCs w:val="18"/>
          <w:lang w:val="en-US"/>
        </w:rPr>
        <w:t>; BSK</w:t>
      </w:r>
      <w:r w:rsidR="00CE155E" w:rsidRPr="00CD35AE">
        <w:rPr>
          <w:rFonts w:ascii="Arial" w:hAnsi="Arial" w:cs="Arial"/>
          <w:sz w:val="18"/>
          <w:szCs w:val="18"/>
          <w:lang w:val="en-US"/>
        </w:rPr>
        <w:t xml:space="preserve"> </w:t>
      </w:r>
      <w:r w:rsidRPr="00CD35AE">
        <w:rPr>
          <w:rFonts w:ascii="Arial" w:hAnsi="Arial" w:cs="Arial"/>
          <w:sz w:val="18"/>
          <w:szCs w:val="18"/>
          <w:lang w:val="en-US"/>
        </w:rPr>
        <w:t>HMG</w:t>
      </w:r>
      <w:r w:rsidR="00CE155E" w:rsidRPr="00CD35AE">
        <w:rPr>
          <w:rFonts w:ascii="Arial" w:hAnsi="Arial" w:cs="Arial"/>
          <w:sz w:val="18"/>
          <w:szCs w:val="18"/>
          <w:lang w:val="en-US"/>
        </w:rPr>
        <w:t>-</w:t>
      </w:r>
      <w:r w:rsidRPr="00CD35AE">
        <w:rPr>
          <w:rFonts w:ascii="Arial" w:hAnsi="Arial" w:cs="Arial"/>
          <w:smallCaps/>
          <w:sz w:val="18"/>
          <w:szCs w:val="18"/>
          <w:lang w:val="en-US"/>
        </w:rPr>
        <w:t>Burgi</w:t>
      </w:r>
      <w:r w:rsidR="00CE155E" w:rsidRPr="00CD35AE">
        <w:rPr>
          <w:rFonts w:ascii="Arial" w:hAnsi="Arial" w:cs="Arial"/>
          <w:sz w:val="18"/>
          <w:szCs w:val="18"/>
          <w:lang w:val="en-US"/>
        </w:rPr>
        <w:t xml:space="preserve">, </w:t>
      </w:r>
      <w:r w:rsidR="00A65117" w:rsidRPr="00CD35AE">
        <w:rPr>
          <w:rFonts w:ascii="Arial" w:hAnsi="Arial" w:cs="Arial"/>
          <w:sz w:val="18"/>
          <w:szCs w:val="18"/>
          <w:lang w:val="en-US"/>
        </w:rPr>
        <w:t xml:space="preserve">supra n. </w:t>
      </w:r>
      <w:r w:rsidR="00A65117" w:rsidRPr="00CD35AE">
        <w:rPr>
          <w:rFonts w:ascii="Arial" w:hAnsi="Arial" w:cs="Arial"/>
          <w:sz w:val="18"/>
          <w:szCs w:val="18"/>
          <w:lang w:val="en-US"/>
        </w:rPr>
        <w:fldChar w:fldCharType="begin"/>
      </w:r>
      <w:r w:rsidR="00A65117" w:rsidRPr="00CD35AE">
        <w:rPr>
          <w:rFonts w:ascii="Arial" w:hAnsi="Arial" w:cs="Arial"/>
          <w:sz w:val="18"/>
          <w:szCs w:val="18"/>
          <w:lang w:val="en-US"/>
        </w:rPr>
        <w:instrText xml:space="preserve"> NOTEREF _Ref183973450 \h </w:instrText>
      </w:r>
      <w:r w:rsidR="00B16970" w:rsidRPr="00CD35AE">
        <w:rPr>
          <w:rFonts w:ascii="Arial" w:hAnsi="Arial" w:cs="Arial"/>
          <w:sz w:val="18"/>
          <w:szCs w:val="18"/>
          <w:lang w:val="en-US"/>
        </w:rPr>
        <w:instrText xml:space="preserve"> \* MERGEFORMAT </w:instrText>
      </w:r>
      <w:r w:rsidR="00A65117" w:rsidRPr="00CD35AE">
        <w:rPr>
          <w:rFonts w:ascii="Arial" w:hAnsi="Arial" w:cs="Arial"/>
          <w:sz w:val="18"/>
          <w:szCs w:val="18"/>
          <w:lang w:val="en-US"/>
        </w:rPr>
      </w:r>
      <w:r w:rsidR="00A65117" w:rsidRPr="00CD35AE">
        <w:rPr>
          <w:rFonts w:ascii="Arial" w:hAnsi="Arial" w:cs="Arial"/>
          <w:sz w:val="18"/>
          <w:szCs w:val="18"/>
          <w:lang w:val="en-US"/>
        </w:rPr>
        <w:fldChar w:fldCharType="separate"/>
      </w:r>
      <w:r w:rsidR="00205630" w:rsidRPr="00CD35AE">
        <w:rPr>
          <w:rFonts w:ascii="Arial" w:hAnsi="Arial" w:cs="Arial"/>
          <w:sz w:val="18"/>
          <w:szCs w:val="18"/>
        </w:rPr>
        <w:t>12</w:t>
      </w:r>
      <w:r w:rsidR="00A65117" w:rsidRPr="00CD35AE">
        <w:rPr>
          <w:rFonts w:ascii="Arial" w:hAnsi="Arial" w:cs="Arial"/>
          <w:sz w:val="18"/>
          <w:szCs w:val="18"/>
          <w:lang w:val="en-US"/>
        </w:rPr>
        <w:fldChar w:fldCharType="end"/>
      </w:r>
      <w:r w:rsidR="00A65117" w:rsidRPr="00CD35AE">
        <w:rPr>
          <w:rFonts w:ascii="Arial" w:hAnsi="Arial" w:cs="Arial"/>
          <w:sz w:val="18"/>
          <w:szCs w:val="18"/>
        </w:rPr>
        <w:t xml:space="preserve">, </w:t>
      </w:r>
      <w:r w:rsidRPr="00CD35AE">
        <w:rPr>
          <w:rFonts w:ascii="Arial" w:hAnsi="Arial" w:cs="Arial"/>
          <w:sz w:val="18"/>
          <w:szCs w:val="18"/>
        </w:rPr>
        <w:t>art.</w:t>
      </w:r>
      <w:r w:rsidR="00CE155E" w:rsidRPr="00CD35AE">
        <w:rPr>
          <w:rFonts w:ascii="Arial" w:hAnsi="Arial" w:cs="Arial"/>
          <w:sz w:val="18"/>
          <w:szCs w:val="18"/>
        </w:rPr>
        <w:t xml:space="preserve"> </w:t>
      </w:r>
      <w:r w:rsidRPr="00CD35AE">
        <w:rPr>
          <w:rFonts w:ascii="Arial" w:hAnsi="Arial" w:cs="Arial"/>
          <w:sz w:val="18"/>
          <w:szCs w:val="18"/>
        </w:rPr>
        <w:t>26 N 10.</w:t>
      </w:r>
    </w:p>
  </w:footnote>
  <w:footnote w:id="50">
    <w:p w14:paraId="69944BEB" w14:textId="58C9DBFA" w:rsidR="005614E5" w:rsidRPr="00CD35AE" w:rsidRDefault="005614E5"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00AC674E" w:rsidRPr="00CD35AE">
        <w:rPr>
          <w:rFonts w:ascii="Arial" w:hAnsi="Arial" w:cs="Arial"/>
          <w:sz w:val="18"/>
          <w:szCs w:val="18"/>
        </w:rPr>
        <w:t>ATF 140 II 520 c. 3.2.</w:t>
      </w:r>
    </w:p>
  </w:footnote>
  <w:footnote w:id="51">
    <w:p w14:paraId="14BA06EA" w14:textId="5308F7A3" w:rsidR="00EC500A" w:rsidRPr="00CD35AE" w:rsidRDefault="00EC500A"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00B16970"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Arr</w:t>
      </w:r>
      <w:r w:rsidR="00A65117" w:rsidRPr="00CD35AE">
        <w:rPr>
          <w:rFonts w:ascii="Arial" w:hAnsi="Arial" w:cs="Arial"/>
          <w:sz w:val="18"/>
          <w:szCs w:val="18"/>
        </w:rPr>
        <w:t>ê</w:t>
      </w:r>
      <w:r w:rsidRPr="00CD35AE">
        <w:rPr>
          <w:rFonts w:ascii="Arial" w:hAnsi="Arial" w:cs="Arial"/>
          <w:sz w:val="18"/>
          <w:szCs w:val="18"/>
        </w:rPr>
        <w:t>t du TF 6B_1354/2017 c. 1.3 et 1.4 ; BSK</w:t>
      </w:r>
      <w:r w:rsidR="00D607A4" w:rsidRPr="00CD35AE">
        <w:rPr>
          <w:rFonts w:ascii="Arial" w:hAnsi="Arial" w:cs="Arial"/>
          <w:sz w:val="18"/>
          <w:szCs w:val="18"/>
        </w:rPr>
        <w:t xml:space="preserve"> </w:t>
      </w:r>
      <w:r w:rsidRPr="00CD35AE">
        <w:rPr>
          <w:rFonts w:ascii="Arial" w:hAnsi="Arial" w:cs="Arial"/>
          <w:sz w:val="18"/>
          <w:szCs w:val="18"/>
        </w:rPr>
        <w:t>HMG</w:t>
      </w:r>
      <w:r w:rsidR="00D607A4" w:rsidRPr="00CD35AE">
        <w:rPr>
          <w:rFonts w:ascii="Arial" w:hAnsi="Arial" w:cs="Arial"/>
          <w:sz w:val="18"/>
          <w:szCs w:val="18"/>
        </w:rPr>
        <w:t>-</w:t>
      </w:r>
      <w:r w:rsidRPr="00CD35AE">
        <w:rPr>
          <w:rFonts w:ascii="Arial" w:hAnsi="Arial" w:cs="Arial"/>
          <w:smallCaps/>
          <w:sz w:val="18"/>
          <w:szCs w:val="18"/>
        </w:rPr>
        <w:t>Burgi</w:t>
      </w:r>
      <w:r w:rsidR="00D607A4" w:rsidRPr="00CD35AE">
        <w:rPr>
          <w:rFonts w:ascii="Arial" w:hAnsi="Arial" w:cs="Arial"/>
          <w:sz w:val="18"/>
          <w:szCs w:val="18"/>
        </w:rPr>
        <w:t xml:space="preserve">, </w:t>
      </w:r>
      <w:r w:rsidR="00A65117" w:rsidRPr="00CD35AE">
        <w:rPr>
          <w:rFonts w:ascii="Arial" w:hAnsi="Arial" w:cs="Arial"/>
          <w:i/>
          <w:iCs/>
          <w:sz w:val="18"/>
          <w:szCs w:val="18"/>
        </w:rPr>
        <w:t>supra</w:t>
      </w:r>
      <w:r w:rsidR="00A65117" w:rsidRPr="00CD35AE">
        <w:rPr>
          <w:rFonts w:ascii="Arial" w:hAnsi="Arial" w:cs="Arial"/>
          <w:sz w:val="18"/>
          <w:szCs w:val="18"/>
        </w:rPr>
        <w:t xml:space="preserve"> n. </w:t>
      </w:r>
      <w:r w:rsidR="00A65117" w:rsidRPr="00CD35AE">
        <w:rPr>
          <w:rFonts w:ascii="Arial" w:hAnsi="Arial" w:cs="Arial"/>
          <w:sz w:val="18"/>
          <w:szCs w:val="18"/>
          <w:lang w:val="en-US"/>
        </w:rPr>
        <w:fldChar w:fldCharType="begin"/>
      </w:r>
      <w:r w:rsidR="00A65117" w:rsidRPr="00CD35AE">
        <w:rPr>
          <w:rFonts w:ascii="Arial" w:hAnsi="Arial" w:cs="Arial"/>
          <w:sz w:val="18"/>
          <w:szCs w:val="18"/>
        </w:rPr>
        <w:instrText xml:space="preserve"> NOTEREF _Ref183973450 \h </w:instrText>
      </w:r>
      <w:r w:rsidR="00B16970" w:rsidRPr="00CD35AE">
        <w:rPr>
          <w:rFonts w:ascii="Arial" w:hAnsi="Arial" w:cs="Arial"/>
          <w:sz w:val="18"/>
          <w:szCs w:val="18"/>
        </w:rPr>
        <w:instrText xml:space="preserve"> \* MERGEFORMAT </w:instrText>
      </w:r>
      <w:r w:rsidR="00A65117" w:rsidRPr="00CD35AE">
        <w:rPr>
          <w:rFonts w:ascii="Arial" w:hAnsi="Arial" w:cs="Arial"/>
          <w:sz w:val="18"/>
          <w:szCs w:val="18"/>
          <w:lang w:val="en-US"/>
        </w:rPr>
      </w:r>
      <w:r w:rsidR="00A65117" w:rsidRPr="00CD35AE">
        <w:rPr>
          <w:rFonts w:ascii="Arial" w:hAnsi="Arial" w:cs="Arial"/>
          <w:sz w:val="18"/>
          <w:szCs w:val="18"/>
          <w:lang w:val="en-US"/>
        </w:rPr>
        <w:fldChar w:fldCharType="separate"/>
      </w:r>
      <w:r w:rsidR="00205630" w:rsidRPr="00CD35AE">
        <w:rPr>
          <w:rFonts w:ascii="Arial" w:hAnsi="Arial" w:cs="Arial"/>
          <w:sz w:val="18"/>
          <w:szCs w:val="18"/>
        </w:rPr>
        <w:t>12</w:t>
      </w:r>
      <w:r w:rsidR="00A65117" w:rsidRPr="00CD35AE">
        <w:rPr>
          <w:rFonts w:ascii="Arial" w:hAnsi="Arial" w:cs="Arial"/>
          <w:sz w:val="18"/>
          <w:szCs w:val="18"/>
          <w:lang w:val="en-US"/>
        </w:rPr>
        <w:fldChar w:fldCharType="end"/>
      </w:r>
      <w:r w:rsidR="00A65117" w:rsidRPr="00CD35AE">
        <w:rPr>
          <w:rFonts w:ascii="Arial" w:hAnsi="Arial" w:cs="Arial"/>
          <w:sz w:val="18"/>
          <w:szCs w:val="18"/>
        </w:rPr>
        <w:t xml:space="preserve">, </w:t>
      </w:r>
      <w:r w:rsidRPr="00CD35AE">
        <w:rPr>
          <w:rFonts w:ascii="Arial" w:hAnsi="Arial" w:cs="Arial"/>
          <w:sz w:val="18"/>
          <w:szCs w:val="18"/>
        </w:rPr>
        <w:t>art. 26 N 11.</w:t>
      </w:r>
    </w:p>
  </w:footnote>
  <w:footnote w:id="52">
    <w:p w14:paraId="2839EB25" w14:textId="1A10FEAF" w:rsidR="00DD29D7" w:rsidRPr="00CD35AE" w:rsidRDefault="00DD29D7"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color w:val="000000" w:themeColor="text1"/>
          <w:sz w:val="18"/>
          <w:szCs w:val="18"/>
        </w:rPr>
        <w:t xml:space="preserve"> </w:t>
      </w:r>
      <w:r w:rsidR="00CD35AE">
        <w:rPr>
          <w:rFonts w:ascii="Arial" w:hAnsi="Arial" w:cs="Arial"/>
          <w:color w:val="000000" w:themeColor="text1"/>
          <w:sz w:val="18"/>
          <w:szCs w:val="18"/>
        </w:rPr>
        <w:tab/>
      </w:r>
      <w:r w:rsidRPr="00CD35AE">
        <w:rPr>
          <w:rFonts w:ascii="Arial" w:hAnsi="Arial" w:cs="Arial"/>
          <w:smallCaps/>
          <w:sz w:val="18"/>
          <w:szCs w:val="18"/>
        </w:rPr>
        <w:t>Association suisse des pharmaciens cantonaux,</w:t>
      </w:r>
      <w:r w:rsidRPr="00CD35AE">
        <w:rPr>
          <w:rFonts w:ascii="Arial" w:hAnsi="Arial" w:cs="Arial"/>
          <w:sz w:val="18"/>
          <w:szCs w:val="18"/>
        </w:rPr>
        <w:t xml:space="preserve"> Règles de bonnes pratiques de remise de médicaments, Version 1, 14.09.2009, pt. 20.3.5.6 et 20.3.1.3.</w:t>
      </w:r>
      <w:r w:rsidR="00325C4C" w:rsidRPr="00CD35AE">
        <w:rPr>
          <w:rFonts w:ascii="Arial" w:hAnsi="Arial" w:cs="Arial"/>
          <w:sz w:val="18"/>
          <w:szCs w:val="18"/>
        </w:rPr>
        <w:t xml:space="preserve"> </w:t>
      </w:r>
    </w:p>
  </w:footnote>
  <w:footnote w:id="53">
    <w:p w14:paraId="33AE2B21" w14:textId="19074A95" w:rsidR="00325C4C" w:rsidRPr="00CD35AE" w:rsidRDefault="00325C4C"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Id.</w:t>
      </w:r>
      <w:r w:rsidR="007416D1" w:rsidRPr="00CD35AE">
        <w:rPr>
          <w:rFonts w:ascii="Arial" w:hAnsi="Arial" w:cs="Arial"/>
          <w:sz w:val="18"/>
          <w:szCs w:val="18"/>
        </w:rPr>
        <w:t xml:space="preserve"> Le </w:t>
      </w:r>
      <w:r w:rsidRPr="00CD35AE">
        <w:rPr>
          <w:rFonts w:ascii="Arial" w:hAnsi="Arial" w:cs="Arial"/>
          <w:sz w:val="18"/>
          <w:szCs w:val="18"/>
        </w:rPr>
        <w:t>pt</w:t>
      </w:r>
      <w:r w:rsidR="007416D1" w:rsidRPr="00CD35AE">
        <w:rPr>
          <w:rFonts w:ascii="Arial" w:hAnsi="Arial" w:cs="Arial"/>
          <w:sz w:val="18"/>
          <w:szCs w:val="18"/>
        </w:rPr>
        <w:t>.</w:t>
      </w:r>
      <w:r w:rsidRPr="00CD35AE">
        <w:rPr>
          <w:rFonts w:ascii="Arial" w:hAnsi="Arial" w:cs="Arial"/>
          <w:sz w:val="18"/>
          <w:szCs w:val="18"/>
        </w:rPr>
        <w:t xml:space="preserve"> 20.3.6.2 précise que lors de la remise, les pharmaciens doivent contrôler</w:t>
      </w:r>
      <w:r w:rsidR="007416D1" w:rsidRPr="00CD35AE">
        <w:rPr>
          <w:rFonts w:ascii="Arial" w:hAnsi="Arial" w:cs="Arial"/>
          <w:sz w:val="18"/>
          <w:szCs w:val="18"/>
        </w:rPr>
        <w:t> :</w:t>
      </w:r>
    </w:p>
    <w:p w14:paraId="3BB95BEB" w14:textId="31636F93" w:rsidR="00325C4C" w:rsidRPr="00CD35AE" w:rsidRDefault="007416D1" w:rsidP="00CD35AE">
      <w:pPr>
        <w:pStyle w:val="Notedebasdepage"/>
        <w:ind w:left="708" w:hanging="397"/>
        <w:jc w:val="both"/>
        <w:rPr>
          <w:rFonts w:ascii="Arial" w:hAnsi="Arial" w:cs="Arial"/>
          <w:sz w:val="18"/>
          <w:szCs w:val="18"/>
        </w:rPr>
      </w:pPr>
      <w:r w:rsidRPr="00CD35AE">
        <w:rPr>
          <w:rFonts w:ascii="Arial" w:hAnsi="Arial" w:cs="Arial"/>
          <w:sz w:val="18"/>
          <w:szCs w:val="18"/>
        </w:rPr>
        <w:t>« </w:t>
      </w:r>
      <w:r w:rsidR="00325C4C" w:rsidRPr="00CD35AE">
        <w:rPr>
          <w:rFonts w:ascii="Arial" w:hAnsi="Arial" w:cs="Arial"/>
          <w:sz w:val="18"/>
          <w:szCs w:val="18"/>
        </w:rPr>
        <w:t>a) l’authenticité et exhaustivité de l’ordonnance</w:t>
      </w:r>
      <w:r w:rsidRPr="00CD35AE">
        <w:rPr>
          <w:rFonts w:ascii="Arial" w:hAnsi="Arial" w:cs="Arial"/>
          <w:sz w:val="18"/>
          <w:szCs w:val="18"/>
        </w:rPr>
        <w:t> ;</w:t>
      </w:r>
    </w:p>
    <w:p w14:paraId="5108126C" w14:textId="4EBC1944" w:rsidR="00325C4C" w:rsidRPr="00CD35AE" w:rsidRDefault="00325C4C" w:rsidP="00CD35AE">
      <w:pPr>
        <w:pStyle w:val="Notedebasdepage"/>
        <w:ind w:left="708" w:hanging="397"/>
        <w:jc w:val="both"/>
        <w:rPr>
          <w:rFonts w:ascii="Arial" w:hAnsi="Arial" w:cs="Arial"/>
          <w:sz w:val="18"/>
          <w:szCs w:val="18"/>
        </w:rPr>
      </w:pPr>
      <w:r w:rsidRPr="00CD35AE">
        <w:rPr>
          <w:rFonts w:ascii="Arial" w:hAnsi="Arial" w:cs="Arial"/>
          <w:sz w:val="18"/>
          <w:szCs w:val="18"/>
        </w:rPr>
        <w:t>b) habilitation du prescripteur</w:t>
      </w:r>
      <w:r w:rsidR="007416D1" w:rsidRPr="00CD35AE">
        <w:rPr>
          <w:rFonts w:ascii="Arial" w:hAnsi="Arial" w:cs="Arial"/>
          <w:sz w:val="18"/>
          <w:szCs w:val="18"/>
        </w:rPr>
        <w:t> ;</w:t>
      </w:r>
    </w:p>
    <w:p w14:paraId="3DB7A116" w14:textId="51469BE5" w:rsidR="00325C4C" w:rsidRPr="00CD35AE" w:rsidRDefault="00325C4C" w:rsidP="00CD35AE">
      <w:pPr>
        <w:pStyle w:val="Notedebasdepage"/>
        <w:ind w:left="708" w:hanging="397"/>
        <w:jc w:val="both"/>
        <w:rPr>
          <w:rFonts w:ascii="Arial" w:hAnsi="Arial" w:cs="Arial"/>
          <w:sz w:val="18"/>
          <w:szCs w:val="18"/>
        </w:rPr>
      </w:pPr>
      <w:r w:rsidRPr="00CD35AE">
        <w:rPr>
          <w:rFonts w:ascii="Arial" w:hAnsi="Arial" w:cs="Arial"/>
          <w:sz w:val="18"/>
          <w:szCs w:val="18"/>
        </w:rPr>
        <w:t>c) plausibilité du dosage / de l’indication (bon médicament, sous la bonne forme, au bon dosage, au bon moment, au bon patient)</w:t>
      </w:r>
    </w:p>
    <w:p w14:paraId="48AB9964" w14:textId="77777777" w:rsidR="00325C4C" w:rsidRPr="00CD35AE" w:rsidRDefault="00325C4C" w:rsidP="00CD35AE">
      <w:pPr>
        <w:pStyle w:val="Notedebasdepage"/>
        <w:ind w:left="708" w:hanging="397"/>
        <w:jc w:val="both"/>
        <w:rPr>
          <w:rFonts w:ascii="Arial" w:hAnsi="Arial" w:cs="Arial"/>
          <w:sz w:val="18"/>
          <w:szCs w:val="18"/>
        </w:rPr>
      </w:pPr>
      <w:r w:rsidRPr="00CD35AE">
        <w:rPr>
          <w:rFonts w:ascii="Arial" w:hAnsi="Arial" w:cs="Arial"/>
          <w:sz w:val="18"/>
          <w:szCs w:val="18"/>
        </w:rPr>
        <w:t>d) interactions</w:t>
      </w:r>
    </w:p>
    <w:p w14:paraId="7A286758" w14:textId="77777777" w:rsidR="00325C4C" w:rsidRPr="00CD35AE" w:rsidRDefault="00325C4C" w:rsidP="00CD35AE">
      <w:pPr>
        <w:pStyle w:val="Notedebasdepage"/>
        <w:ind w:left="708" w:hanging="397"/>
        <w:jc w:val="both"/>
        <w:rPr>
          <w:rFonts w:ascii="Arial" w:hAnsi="Arial" w:cs="Arial"/>
          <w:sz w:val="18"/>
          <w:szCs w:val="18"/>
        </w:rPr>
      </w:pPr>
      <w:r w:rsidRPr="00CD35AE">
        <w:rPr>
          <w:rFonts w:ascii="Arial" w:hAnsi="Arial" w:cs="Arial"/>
          <w:sz w:val="18"/>
          <w:szCs w:val="18"/>
        </w:rPr>
        <w:t>e) compatibilité</w:t>
      </w:r>
    </w:p>
    <w:p w14:paraId="7B1188E3" w14:textId="77777777" w:rsidR="00325C4C" w:rsidRPr="00CD35AE" w:rsidRDefault="00325C4C" w:rsidP="00CD35AE">
      <w:pPr>
        <w:pStyle w:val="Notedebasdepage"/>
        <w:ind w:left="708" w:hanging="397"/>
        <w:jc w:val="both"/>
        <w:rPr>
          <w:rFonts w:ascii="Arial" w:hAnsi="Arial" w:cs="Arial"/>
          <w:sz w:val="18"/>
          <w:szCs w:val="18"/>
        </w:rPr>
      </w:pPr>
      <w:r w:rsidRPr="00CD35AE">
        <w:rPr>
          <w:rFonts w:ascii="Arial" w:hAnsi="Arial" w:cs="Arial"/>
          <w:sz w:val="18"/>
          <w:szCs w:val="18"/>
        </w:rPr>
        <w:t>f) renouvellements</w:t>
      </w:r>
    </w:p>
    <w:p w14:paraId="6ABD5849" w14:textId="77777777" w:rsidR="00325C4C" w:rsidRPr="00CD35AE" w:rsidRDefault="00325C4C" w:rsidP="00CD35AE">
      <w:pPr>
        <w:pStyle w:val="Notedebasdepage"/>
        <w:ind w:left="708" w:hanging="397"/>
        <w:jc w:val="both"/>
        <w:rPr>
          <w:rFonts w:ascii="Arial" w:hAnsi="Arial" w:cs="Arial"/>
          <w:sz w:val="18"/>
          <w:szCs w:val="18"/>
        </w:rPr>
      </w:pPr>
      <w:r w:rsidRPr="00CD35AE">
        <w:rPr>
          <w:rFonts w:ascii="Arial" w:hAnsi="Arial" w:cs="Arial"/>
          <w:sz w:val="18"/>
          <w:szCs w:val="18"/>
        </w:rPr>
        <w:t>g) identité et étiquetage des médicaments préparés;</w:t>
      </w:r>
    </w:p>
    <w:p w14:paraId="7CF0D10B" w14:textId="77777777" w:rsidR="00325C4C" w:rsidRPr="00CD35AE" w:rsidRDefault="00325C4C" w:rsidP="00CD35AE">
      <w:pPr>
        <w:pStyle w:val="Notedebasdepage"/>
        <w:ind w:left="708" w:hanging="397"/>
        <w:jc w:val="both"/>
        <w:rPr>
          <w:rFonts w:ascii="Arial" w:hAnsi="Arial" w:cs="Arial"/>
          <w:sz w:val="18"/>
          <w:szCs w:val="18"/>
        </w:rPr>
      </w:pPr>
      <w:r w:rsidRPr="00CD35AE">
        <w:rPr>
          <w:rFonts w:ascii="Arial" w:hAnsi="Arial" w:cs="Arial"/>
          <w:sz w:val="18"/>
          <w:szCs w:val="18"/>
        </w:rPr>
        <w:t xml:space="preserve">h) pour les *stupéfiants, les dispositions de la </w:t>
      </w:r>
      <w:r w:rsidRPr="00CD35AE">
        <w:rPr>
          <w:rFonts w:ascii="Arial" w:hAnsi="Arial" w:cs="Arial"/>
          <w:sz w:val="18"/>
          <w:szCs w:val="18"/>
        </w:rPr>
        <w:t>LStup et de l’Ostup s’appliquent.</w:t>
      </w:r>
    </w:p>
    <w:p w14:paraId="26D56915" w14:textId="13FEA7AF" w:rsidR="00325C4C" w:rsidRPr="00CD35AE" w:rsidRDefault="00325C4C" w:rsidP="00CD35AE">
      <w:pPr>
        <w:pStyle w:val="Notedebasdepage"/>
        <w:ind w:left="708" w:hanging="397"/>
        <w:jc w:val="both"/>
        <w:rPr>
          <w:rFonts w:ascii="Arial" w:hAnsi="Arial" w:cs="Arial"/>
          <w:sz w:val="18"/>
          <w:szCs w:val="18"/>
        </w:rPr>
      </w:pPr>
      <w:r w:rsidRPr="00CD35AE">
        <w:rPr>
          <w:rFonts w:ascii="Arial" w:hAnsi="Arial" w:cs="Arial"/>
          <w:sz w:val="18"/>
          <w:szCs w:val="18"/>
        </w:rPr>
        <w:t>i) prise correcte par le patient et bonne information de celui-ci.</w:t>
      </w:r>
      <w:r w:rsidR="007416D1" w:rsidRPr="00CD35AE">
        <w:rPr>
          <w:rFonts w:ascii="Arial" w:hAnsi="Arial" w:cs="Arial"/>
          <w:sz w:val="18"/>
          <w:szCs w:val="18"/>
        </w:rPr>
        <w:t> ».</w:t>
      </w:r>
    </w:p>
  </w:footnote>
  <w:footnote w:id="54">
    <w:p w14:paraId="0CDBD654" w14:textId="47C4E2C9" w:rsidR="00316B2F" w:rsidRPr="00CD35AE" w:rsidRDefault="00316B2F"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lang w:val="de-CH"/>
        </w:rPr>
        <w:t xml:space="preserve"> </w:t>
      </w:r>
      <w:r w:rsidR="00CD35AE">
        <w:rPr>
          <w:rFonts w:ascii="Arial" w:hAnsi="Arial" w:cs="Arial"/>
          <w:sz w:val="18"/>
          <w:szCs w:val="18"/>
          <w:lang w:val="de-CH"/>
        </w:rPr>
        <w:tab/>
      </w:r>
      <w:r w:rsidRPr="00CD35AE">
        <w:rPr>
          <w:rFonts w:ascii="Arial" w:hAnsi="Arial" w:cs="Arial"/>
          <w:sz w:val="18"/>
          <w:szCs w:val="18"/>
          <w:lang w:val="de-CH"/>
        </w:rPr>
        <w:t>BSK HMG-</w:t>
      </w:r>
      <w:r w:rsidRPr="00CD35AE">
        <w:rPr>
          <w:rFonts w:ascii="Arial" w:hAnsi="Arial" w:cs="Arial"/>
          <w:smallCaps/>
          <w:sz w:val="18"/>
          <w:szCs w:val="18"/>
          <w:lang w:val="de-CH"/>
        </w:rPr>
        <w:t xml:space="preserve">Bürgi, </w:t>
      </w:r>
      <w:r w:rsidRPr="00CD35AE">
        <w:rPr>
          <w:rFonts w:ascii="Arial" w:hAnsi="Arial" w:cs="Arial"/>
          <w:sz w:val="18"/>
          <w:szCs w:val="18"/>
          <w:lang w:val="de-CH"/>
        </w:rPr>
        <w:t xml:space="preserve">supra n. </w:t>
      </w:r>
      <w:r w:rsidRPr="00CD35AE">
        <w:rPr>
          <w:rFonts w:ascii="Arial" w:hAnsi="Arial" w:cs="Arial"/>
          <w:sz w:val="18"/>
          <w:szCs w:val="18"/>
          <w:lang w:val="en-US"/>
        </w:rPr>
        <w:fldChar w:fldCharType="begin"/>
      </w:r>
      <w:r w:rsidRPr="00CD35AE">
        <w:rPr>
          <w:rFonts w:ascii="Arial" w:hAnsi="Arial" w:cs="Arial"/>
          <w:sz w:val="18"/>
          <w:szCs w:val="18"/>
          <w:lang w:val="de-CH"/>
        </w:rPr>
        <w:instrText xml:space="preserve"> NOTEREF _Ref183973450 \h </w:instrText>
      </w:r>
      <w:r w:rsidR="00B16970" w:rsidRPr="00CD35AE">
        <w:rPr>
          <w:rFonts w:ascii="Arial" w:hAnsi="Arial" w:cs="Arial"/>
          <w:sz w:val="18"/>
          <w:szCs w:val="18"/>
          <w:lang w:val="de-CH"/>
        </w:rPr>
        <w:instrText xml:space="preserve"> \* MERGEFORMAT </w:instrText>
      </w:r>
      <w:r w:rsidRPr="00CD35AE">
        <w:rPr>
          <w:rFonts w:ascii="Arial" w:hAnsi="Arial" w:cs="Arial"/>
          <w:sz w:val="18"/>
          <w:szCs w:val="18"/>
          <w:lang w:val="en-US"/>
        </w:rPr>
      </w:r>
      <w:r w:rsidRPr="00CD35AE">
        <w:rPr>
          <w:rFonts w:ascii="Arial" w:hAnsi="Arial" w:cs="Arial"/>
          <w:sz w:val="18"/>
          <w:szCs w:val="18"/>
          <w:lang w:val="en-US"/>
        </w:rPr>
        <w:fldChar w:fldCharType="separate"/>
      </w:r>
      <w:r w:rsidR="00205630" w:rsidRPr="00CD35AE">
        <w:rPr>
          <w:rFonts w:ascii="Arial" w:hAnsi="Arial" w:cs="Arial"/>
          <w:sz w:val="18"/>
          <w:szCs w:val="18"/>
        </w:rPr>
        <w:t>12</w:t>
      </w:r>
      <w:r w:rsidRPr="00CD35AE">
        <w:rPr>
          <w:rFonts w:ascii="Arial" w:hAnsi="Arial" w:cs="Arial"/>
          <w:sz w:val="18"/>
          <w:szCs w:val="18"/>
          <w:lang w:val="en-US"/>
        </w:rPr>
        <w:fldChar w:fldCharType="end"/>
      </w:r>
      <w:r w:rsidRPr="00CD35AE">
        <w:rPr>
          <w:rFonts w:ascii="Arial" w:hAnsi="Arial" w:cs="Arial"/>
          <w:sz w:val="18"/>
          <w:szCs w:val="18"/>
        </w:rPr>
        <w:t>, art.</w:t>
      </w:r>
      <w:r w:rsidRPr="00CD35AE">
        <w:rPr>
          <w:rFonts w:ascii="Arial" w:hAnsi="Arial" w:cs="Arial"/>
          <w:smallCaps/>
          <w:sz w:val="18"/>
          <w:szCs w:val="18"/>
        </w:rPr>
        <w:t xml:space="preserve"> 26 N 12. </w:t>
      </w:r>
      <w:r w:rsidRPr="00CD35AE">
        <w:rPr>
          <w:rFonts w:ascii="Arial" w:hAnsi="Arial" w:cs="Arial"/>
          <w:sz w:val="18"/>
          <w:szCs w:val="18"/>
        </w:rPr>
        <w:t>Pour rappel, à</w:t>
      </w:r>
      <w:r w:rsidRPr="00CD35AE">
        <w:rPr>
          <w:rFonts w:ascii="Arial" w:hAnsi="Arial" w:cs="Arial"/>
          <w:smallCaps/>
          <w:sz w:val="18"/>
          <w:szCs w:val="18"/>
        </w:rPr>
        <w:t xml:space="preserve"> </w:t>
      </w:r>
      <w:r w:rsidRPr="00CD35AE">
        <w:rPr>
          <w:rFonts w:ascii="Arial" w:hAnsi="Arial" w:cs="Arial"/>
          <w:sz w:val="18"/>
          <w:szCs w:val="18"/>
        </w:rPr>
        <w:t>Genève, la remise de médicaments sur ordonnance est prévue aux art. 16 à 18 RPTh-GE. Dans le canton de Vaud, il s’agit des art. 31 à 33 REPS</w:t>
      </w:r>
      <w:r w:rsidR="002E2A03" w:rsidRPr="00CD35AE">
        <w:rPr>
          <w:rFonts w:ascii="Arial" w:hAnsi="Arial" w:cs="Arial"/>
          <w:sz w:val="18"/>
          <w:szCs w:val="18"/>
        </w:rPr>
        <w:t>-VD</w:t>
      </w:r>
      <w:r w:rsidRPr="00CD35AE">
        <w:rPr>
          <w:rFonts w:ascii="Arial" w:hAnsi="Arial" w:cs="Arial"/>
          <w:sz w:val="18"/>
          <w:szCs w:val="18"/>
        </w:rPr>
        <w:t>. Dans le canton du Valais, il s’agit notamment des art. 27 et 28 de l’Ordonnance sur les produits thérapeutiques. À Fribourg, en particulier les art. 10 et 11 OPTh. Dans le canton du Jura, il faut se référer à l’art. 83 de l’Ordonnance sur les pharmacies, les produits thérapeutiques et les stupéfiants. À Neuch</w:t>
      </w:r>
      <w:r w:rsidR="00ED449E" w:rsidRPr="00CD35AE">
        <w:rPr>
          <w:rFonts w:ascii="Arial" w:hAnsi="Arial" w:cs="Arial"/>
          <w:sz w:val="18"/>
          <w:szCs w:val="18"/>
        </w:rPr>
        <w:t>â</w:t>
      </w:r>
      <w:r w:rsidRPr="00CD35AE">
        <w:rPr>
          <w:rFonts w:ascii="Arial" w:hAnsi="Arial" w:cs="Arial"/>
          <w:sz w:val="18"/>
          <w:szCs w:val="18"/>
        </w:rPr>
        <w:t>tel, il s’agit des art. 18 à 20 du Règlement neuchâtelois sur les produits thérapeutiques, les pharmacies et les drogueries.</w:t>
      </w:r>
    </w:p>
  </w:footnote>
  <w:footnote w:id="55">
    <w:p w14:paraId="68BA001F" w14:textId="673D1CBF" w:rsidR="00316B2F" w:rsidRPr="00CD35AE" w:rsidRDefault="00316B2F"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 xml:space="preserve">Art. 16 al. 2 let. </w:t>
      </w:r>
      <w:r w:rsidRPr="00CD35AE">
        <w:rPr>
          <w:rFonts w:ascii="Arial" w:hAnsi="Arial" w:cs="Arial"/>
          <w:sz w:val="18"/>
          <w:szCs w:val="18"/>
        </w:rPr>
        <w:t xml:space="preserve">c et d </w:t>
      </w:r>
      <w:r w:rsidRPr="00CD35AE">
        <w:rPr>
          <w:rFonts w:ascii="Arial" w:hAnsi="Arial" w:cs="Arial"/>
          <w:sz w:val="18"/>
          <w:szCs w:val="18"/>
        </w:rPr>
        <w:t>RPTh-G</w:t>
      </w:r>
      <w:r w:rsidR="002E2A03" w:rsidRPr="00CD35AE">
        <w:rPr>
          <w:rFonts w:ascii="Arial" w:hAnsi="Arial" w:cs="Arial"/>
          <w:sz w:val="18"/>
          <w:szCs w:val="18"/>
        </w:rPr>
        <w:t xml:space="preserve">; </w:t>
      </w:r>
      <w:r w:rsidR="00B16970" w:rsidRPr="00CD35AE">
        <w:rPr>
          <w:rFonts w:ascii="Arial" w:hAnsi="Arial" w:cs="Arial"/>
          <w:sz w:val="18"/>
          <w:szCs w:val="18"/>
        </w:rPr>
        <w:t>a</w:t>
      </w:r>
      <w:r w:rsidR="002E2A03" w:rsidRPr="00CD35AE">
        <w:rPr>
          <w:rFonts w:ascii="Arial" w:hAnsi="Arial" w:cs="Arial"/>
          <w:sz w:val="18"/>
          <w:szCs w:val="18"/>
        </w:rPr>
        <w:t>rt. 32 REPS-VD</w:t>
      </w:r>
      <w:r w:rsidR="00200479" w:rsidRPr="00CD35AE">
        <w:rPr>
          <w:rFonts w:ascii="Arial" w:hAnsi="Arial" w:cs="Arial"/>
          <w:sz w:val="18"/>
          <w:szCs w:val="18"/>
        </w:rPr>
        <w:t>; art. 10 OPTh-FR</w:t>
      </w:r>
      <w:r w:rsidR="00ED449E" w:rsidRPr="00CD35AE">
        <w:rPr>
          <w:rFonts w:ascii="Arial" w:hAnsi="Arial" w:cs="Arial"/>
          <w:sz w:val="18"/>
          <w:szCs w:val="18"/>
        </w:rPr>
        <w:t>; art. 19 Règlement neuchâtelois sur les produits thérapeutiques, les pharmacies et les drogueries ; art. 83 de l’Ordonnance jurassienne sur les pharmacies, les produits thérapeutiques et les stupéfiants ; art. 28 al. 2 Ordonnance valaisanne sur les produits thérapeutiques.</w:t>
      </w:r>
      <w:r w:rsidRPr="00CD35AE">
        <w:rPr>
          <w:rFonts w:ascii="Arial" w:hAnsi="Arial" w:cs="Arial"/>
          <w:sz w:val="18"/>
          <w:szCs w:val="18"/>
        </w:rPr>
        <w:t xml:space="preserve"> L</w:t>
      </w:r>
      <w:r w:rsidR="002E2A03" w:rsidRPr="00CD35AE">
        <w:rPr>
          <w:rFonts w:ascii="Arial" w:hAnsi="Arial" w:cs="Arial"/>
          <w:sz w:val="18"/>
          <w:szCs w:val="18"/>
        </w:rPr>
        <w:t>’</w:t>
      </w:r>
      <w:r w:rsidRPr="00CD35AE">
        <w:rPr>
          <w:rFonts w:ascii="Arial" w:hAnsi="Arial" w:cs="Arial"/>
          <w:sz w:val="18"/>
          <w:szCs w:val="18"/>
        </w:rPr>
        <w:t>art. 16 al. 4 RPTh-GE précise « Si la quantité prescrite d’un médicament s’écarte considérablement de la dose usuelle sans justificatif du prescripteur, il convient de s’en tenir strictement aux doses usuelles et d'en informer le prescripteur. »</w:t>
      </w:r>
    </w:p>
  </w:footnote>
  <w:footnote w:id="56">
    <w:p w14:paraId="638223FF" w14:textId="2E84C286" w:rsidR="003B517F" w:rsidRPr="00CD35AE" w:rsidRDefault="003B517F"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 xml:space="preserve">Art. 16 al. 5 </w:t>
      </w:r>
      <w:r w:rsidRPr="00CD35AE">
        <w:rPr>
          <w:rFonts w:ascii="Arial" w:hAnsi="Arial" w:cs="Arial"/>
          <w:sz w:val="18"/>
          <w:szCs w:val="18"/>
        </w:rPr>
        <w:t>RPTh-</w:t>
      </w:r>
      <w:r w:rsidRPr="00CD35AE">
        <w:rPr>
          <w:rFonts w:ascii="Arial" w:hAnsi="Arial" w:cs="Arial"/>
          <w:sz w:val="18"/>
          <w:szCs w:val="18"/>
        </w:rPr>
        <w:t>GE</w:t>
      </w:r>
      <w:r w:rsidR="002E2A03" w:rsidRPr="00CD35AE">
        <w:rPr>
          <w:rFonts w:ascii="Arial" w:hAnsi="Arial" w:cs="Arial"/>
          <w:sz w:val="18"/>
          <w:szCs w:val="18"/>
        </w:rPr>
        <w:t>;art. 31 al. 4 REPS-VD</w:t>
      </w:r>
      <w:r w:rsidR="00ED449E" w:rsidRPr="00CD35AE">
        <w:rPr>
          <w:rFonts w:ascii="Arial" w:hAnsi="Arial" w:cs="Arial"/>
          <w:sz w:val="18"/>
          <w:szCs w:val="18"/>
        </w:rPr>
        <w:t> ;</w:t>
      </w:r>
      <w:r w:rsidR="00200479" w:rsidRPr="00CD35AE">
        <w:rPr>
          <w:rFonts w:ascii="Arial" w:hAnsi="Arial" w:cs="Arial"/>
          <w:sz w:val="18"/>
          <w:szCs w:val="18"/>
        </w:rPr>
        <w:t xml:space="preserve"> art</w:t>
      </w:r>
      <w:r w:rsidR="00ED449E" w:rsidRPr="00CD35AE">
        <w:rPr>
          <w:rFonts w:ascii="Arial" w:hAnsi="Arial" w:cs="Arial"/>
          <w:sz w:val="18"/>
          <w:szCs w:val="18"/>
        </w:rPr>
        <w:t>.</w:t>
      </w:r>
      <w:r w:rsidR="00200479" w:rsidRPr="00CD35AE">
        <w:rPr>
          <w:rFonts w:ascii="Arial" w:hAnsi="Arial" w:cs="Arial"/>
          <w:sz w:val="18"/>
          <w:szCs w:val="18"/>
        </w:rPr>
        <w:t xml:space="preserve"> 11 OPTh-FR</w:t>
      </w:r>
      <w:r w:rsidR="00ED449E" w:rsidRPr="00CD35AE">
        <w:rPr>
          <w:rFonts w:ascii="Arial" w:hAnsi="Arial" w:cs="Arial"/>
          <w:sz w:val="18"/>
          <w:szCs w:val="18"/>
        </w:rPr>
        <w:t>; art. 20 al. 3 Règlement neuchâtelois sur les produits thérapeutiques, les pharmacies et les drogueries ; art. 83 al. 7 de l’Ordonnance jurassienne sur les pharmacies, les produits thérapeutiques et les stupéfiants ; art. 28 al. 3 Ordonnance valaisanne sur les produits thérapeutiques.</w:t>
      </w:r>
    </w:p>
  </w:footnote>
  <w:footnote w:id="57">
    <w:p w14:paraId="7654CC9B" w14:textId="3627612D" w:rsidR="004C16DA" w:rsidRPr="00CD35AE" w:rsidRDefault="004C16DA"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 xml:space="preserve">Art. </w:t>
      </w:r>
      <w:r w:rsidR="00531873" w:rsidRPr="00CD35AE">
        <w:rPr>
          <w:rFonts w:ascii="Arial" w:hAnsi="Arial" w:cs="Arial"/>
          <w:sz w:val="18"/>
          <w:szCs w:val="18"/>
        </w:rPr>
        <w:t xml:space="preserve">52 LS-GE et </w:t>
      </w:r>
      <w:r w:rsidRPr="00CD35AE">
        <w:rPr>
          <w:rFonts w:ascii="Arial" w:hAnsi="Arial" w:cs="Arial"/>
          <w:sz w:val="18"/>
          <w:szCs w:val="18"/>
        </w:rPr>
        <w:t xml:space="preserve">21 al. 2 </w:t>
      </w:r>
      <w:r w:rsidRPr="00CD35AE">
        <w:rPr>
          <w:rFonts w:ascii="Arial" w:hAnsi="Arial" w:cs="Arial"/>
          <w:sz w:val="18"/>
          <w:szCs w:val="18"/>
        </w:rPr>
        <w:t>RPTh-GE.</w:t>
      </w:r>
      <w:r w:rsidR="001662A6" w:rsidRPr="00CD35AE">
        <w:rPr>
          <w:rFonts w:ascii="Arial" w:hAnsi="Arial" w:cs="Arial"/>
          <w:sz w:val="18"/>
          <w:szCs w:val="18"/>
        </w:rPr>
        <w:t xml:space="preserve"> </w:t>
      </w:r>
    </w:p>
  </w:footnote>
  <w:footnote w:id="58">
    <w:p w14:paraId="123C82D1" w14:textId="1FC7D4AA" w:rsidR="00F800E1" w:rsidRPr="00CD35AE" w:rsidRDefault="00F800E1"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00AA2D59" w:rsidRPr="00CD35AE">
        <w:rPr>
          <w:rFonts w:ascii="Arial" w:hAnsi="Arial" w:cs="Arial"/>
          <w:sz w:val="18"/>
          <w:szCs w:val="18"/>
        </w:rPr>
        <w:t>A</w:t>
      </w:r>
      <w:r w:rsidRPr="00CD35AE">
        <w:rPr>
          <w:rFonts w:ascii="Arial" w:hAnsi="Arial" w:cs="Arial"/>
          <w:sz w:val="18"/>
          <w:szCs w:val="18"/>
        </w:rPr>
        <w:t>rt. 87 al. 1 LSP-VD</w:t>
      </w:r>
      <w:r w:rsidR="00531873" w:rsidRPr="00CD35AE">
        <w:rPr>
          <w:rFonts w:ascii="Arial" w:hAnsi="Arial" w:cs="Arial"/>
          <w:sz w:val="18"/>
          <w:szCs w:val="18"/>
        </w:rPr>
        <w:t xml:space="preserve"> et 32 al. 3 </w:t>
      </w:r>
      <w:r w:rsidR="00531873" w:rsidRPr="00CD35AE">
        <w:rPr>
          <w:rFonts w:ascii="Arial" w:hAnsi="Arial" w:cs="Arial"/>
          <w:sz w:val="18"/>
          <w:szCs w:val="18"/>
        </w:rPr>
        <w:t>REPS</w:t>
      </w:r>
      <w:r w:rsidRPr="00CD35AE">
        <w:rPr>
          <w:rFonts w:ascii="Arial" w:hAnsi="Arial" w:cs="Arial"/>
          <w:sz w:val="18"/>
          <w:szCs w:val="18"/>
        </w:rPr>
        <w:t xml:space="preserve">; art. </w:t>
      </w:r>
      <w:r w:rsidR="00AA2D59" w:rsidRPr="00CD35AE">
        <w:rPr>
          <w:rFonts w:ascii="Arial" w:hAnsi="Arial" w:cs="Arial"/>
          <w:sz w:val="18"/>
          <w:szCs w:val="18"/>
        </w:rPr>
        <w:t>32</w:t>
      </w:r>
      <w:r w:rsidRPr="00CD35AE">
        <w:rPr>
          <w:rFonts w:ascii="Arial" w:hAnsi="Arial" w:cs="Arial"/>
          <w:sz w:val="18"/>
          <w:szCs w:val="18"/>
        </w:rPr>
        <w:t xml:space="preserve"> LS-VS et 2</w:t>
      </w:r>
      <w:r w:rsidR="00AA2D59" w:rsidRPr="00CD35AE">
        <w:rPr>
          <w:rFonts w:ascii="Arial" w:hAnsi="Arial" w:cs="Arial"/>
          <w:sz w:val="18"/>
          <w:szCs w:val="18"/>
        </w:rPr>
        <w:t>9</w:t>
      </w:r>
      <w:r w:rsidRPr="00CD35AE">
        <w:rPr>
          <w:rFonts w:ascii="Arial" w:hAnsi="Arial" w:cs="Arial"/>
          <w:sz w:val="18"/>
          <w:szCs w:val="18"/>
        </w:rPr>
        <w:t xml:space="preserve"> ordonnance sur l’exercice des professions de la santé</w:t>
      </w:r>
      <w:r w:rsidR="00AA2D59" w:rsidRPr="00CD35AE">
        <w:rPr>
          <w:rFonts w:ascii="Arial" w:hAnsi="Arial" w:cs="Arial"/>
          <w:sz w:val="18"/>
          <w:szCs w:val="18"/>
        </w:rPr>
        <w:t xml:space="preserve"> (</w:t>
      </w:r>
      <w:r w:rsidR="00AA2D59" w:rsidRPr="00CD35AE">
        <w:rPr>
          <w:rFonts w:ascii="Arial" w:hAnsi="Arial" w:cs="Arial"/>
          <w:sz w:val="18"/>
          <w:szCs w:val="18"/>
        </w:rPr>
        <w:t>OEx-VS ; RS-VS 811.100)</w:t>
      </w:r>
      <w:r w:rsidRPr="00CD35AE">
        <w:rPr>
          <w:rFonts w:ascii="Arial" w:hAnsi="Arial" w:cs="Arial"/>
          <w:sz w:val="18"/>
          <w:szCs w:val="18"/>
        </w:rPr>
        <w:t xml:space="preserve">; art. 64 </w:t>
      </w:r>
      <w:r w:rsidR="00AA2D59" w:rsidRPr="00CD35AE">
        <w:rPr>
          <w:rFonts w:ascii="Arial" w:hAnsi="Arial" w:cs="Arial"/>
          <w:sz w:val="18"/>
          <w:szCs w:val="18"/>
        </w:rPr>
        <w:t>LS</w:t>
      </w:r>
      <w:r w:rsidRPr="00CD35AE">
        <w:rPr>
          <w:rFonts w:ascii="Arial" w:hAnsi="Arial" w:cs="Arial"/>
          <w:sz w:val="18"/>
          <w:szCs w:val="18"/>
        </w:rPr>
        <w:t>-NE</w:t>
      </w:r>
      <w:r w:rsidR="00E53839" w:rsidRPr="00CD35AE">
        <w:rPr>
          <w:rFonts w:ascii="Arial" w:hAnsi="Arial" w:cs="Arial"/>
          <w:sz w:val="18"/>
          <w:szCs w:val="18"/>
        </w:rPr>
        <w:t xml:space="preserve"> et art. 24 du Règlement sur les produits thérapeutiques, les pharmacies et les drogueries du 18 octobre 2006 (RS-NE 804.10)</w:t>
      </w:r>
      <w:r w:rsidRPr="00CD35AE">
        <w:rPr>
          <w:rFonts w:ascii="Arial" w:hAnsi="Arial" w:cs="Arial"/>
          <w:sz w:val="18"/>
          <w:szCs w:val="18"/>
        </w:rPr>
        <w:t> ; art. 57 LS-FR</w:t>
      </w:r>
      <w:r w:rsidR="00E53839" w:rsidRPr="00CD35AE">
        <w:rPr>
          <w:rFonts w:ascii="Arial" w:hAnsi="Arial" w:cs="Arial"/>
          <w:sz w:val="18"/>
          <w:szCs w:val="18"/>
        </w:rPr>
        <w:t> </w:t>
      </w:r>
      <w:r w:rsidR="00531873" w:rsidRPr="00CD35AE">
        <w:rPr>
          <w:rFonts w:ascii="Arial" w:hAnsi="Arial" w:cs="Arial"/>
          <w:sz w:val="18"/>
          <w:szCs w:val="18"/>
        </w:rPr>
        <w:t xml:space="preserve"> et 14 de l’Ordonnance sur les produits thérapeutiques (OPTh) du 09.03.2010 (RS-FR 821.20.21) </w:t>
      </w:r>
      <w:r w:rsidR="00E53839" w:rsidRPr="00CD35AE">
        <w:rPr>
          <w:rFonts w:ascii="Arial" w:hAnsi="Arial" w:cs="Arial"/>
          <w:sz w:val="18"/>
          <w:szCs w:val="18"/>
        </w:rPr>
        <w:t>; art. 85 de l’</w:t>
      </w:r>
      <w:r w:rsidR="00AA2D59" w:rsidRPr="00CD35AE">
        <w:rPr>
          <w:rFonts w:ascii="Arial" w:hAnsi="Arial" w:cs="Arial"/>
          <w:sz w:val="18"/>
          <w:szCs w:val="18"/>
        </w:rPr>
        <w:t>ordonnance jurassienne</w:t>
      </w:r>
      <w:r w:rsidR="00E53839" w:rsidRPr="00CD35AE">
        <w:rPr>
          <w:rFonts w:ascii="Arial" w:hAnsi="Arial" w:cs="Arial"/>
          <w:sz w:val="18"/>
          <w:szCs w:val="18"/>
        </w:rPr>
        <w:t xml:space="preserve"> sur  les produits thérapeutiques et  les stupéfiants du 5 décembre 2006</w:t>
      </w:r>
      <w:r w:rsidRPr="00CD35AE">
        <w:rPr>
          <w:rFonts w:ascii="Arial" w:hAnsi="Arial" w:cs="Arial"/>
          <w:sz w:val="18"/>
          <w:szCs w:val="18"/>
        </w:rPr>
        <w:t xml:space="preserve"> </w:t>
      </w:r>
      <w:r w:rsidR="00E53839" w:rsidRPr="00CD35AE">
        <w:rPr>
          <w:rFonts w:ascii="Arial" w:hAnsi="Arial" w:cs="Arial"/>
          <w:sz w:val="18"/>
          <w:szCs w:val="18"/>
        </w:rPr>
        <w:t>(RS-JU 812.41)</w:t>
      </w:r>
      <w:r w:rsidRPr="00CD35AE">
        <w:rPr>
          <w:rFonts w:ascii="Arial" w:hAnsi="Arial" w:cs="Arial"/>
          <w:sz w:val="18"/>
          <w:szCs w:val="18"/>
        </w:rPr>
        <w:t>.</w:t>
      </w:r>
    </w:p>
  </w:footnote>
  <w:footnote w:id="59">
    <w:p w14:paraId="5EA9A1D7" w14:textId="50364504" w:rsidR="00325C4C" w:rsidRPr="00CD35AE" w:rsidRDefault="00325C4C"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lang w:val="de-CH"/>
        </w:rPr>
        <w:t xml:space="preserve"> </w:t>
      </w:r>
      <w:r w:rsidR="00CD35AE">
        <w:rPr>
          <w:rFonts w:ascii="Arial" w:hAnsi="Arial" w:cs="Arial"/>
          <w:sz w:val="18"/>
          <w:szCs w:val="18"/>
          <w:lang w:val="de-CH"/>
        </w:rPr>
        <w:tab/>
      </w:r>
      <w:r w:rsidRPr="00CD35AE">
        <w:rPr>
          <w:rFonts w:ascii="Arial" w:hAnsi="Arial" w:cs="Arial"/>
          <w:sz w:val="18"/>
          <w:szCs w:val="18"/>
          <w:lang w:val="de-CH"/>
        </w:rPr>
        <w:t>ATF 140 II 520 c. 3.2</w:t>
      </w:r>
      <w:r w:rsidR="007416D1" w:rsidRPr="00CD35AE">
        <w:rPr>
          <w:rFonts w:ascii="Arial" w:hAnsi="Arial" w:cs="Arial"/>
          <w:sz w:val="18"/>
          <w:szCs w:val="18"/>
          <w:lang w:val="de-CH"/>
        </w:rPr>
        <w:t xml:space="preserve"> </w:t>
      </w:r>
      <w:r w:rsidR="007416D1" w:rsidRPr="00CD35AE">
        <w:rPr>
          <w:rFonts w:ascii="Arial" w:hAnsi="Arial" w:cs="Arial"/>
          <w:sz w:val="18"/>
          <w:szCs w:val="18"/>
          <w:lang w:val="de-CH"/>
        </w:rPr>
        <w:t>qui souligne: « </w:t>
      </w:r>
      <w:r w:rsidRPr="00CD35AE">
        <w:rPr>
          <w:rFonts w:ascii="Arial" w:hAnsi="Arial" w:cs="Arial"/>
          <w:i/>
          <w:iCs/>
          <w:sz w:val="18"/>
          <w:szCs w:val="18"/>
          <w:lang w:val="de-CH"/>
        </w:rPr>
        <w:t>Dabei hat der Apotheker grundsätzlich nach den Vorgaben der ärztlichen Verordnung zu handeln. Er hat sich indessen bei der verschreibenden Person über die Richtigkeit zu vergewissern, wenn er nach den Umständen an der medizinischen Indikation des verschriebenen Arzneimittels zweifeln muss. In diesem Sinne sieht Art. 26 Abs. 1 HMG vor, dass der Apotheker die ärztliche Verschreibung kontrollieren und allfällige Unstimmigkeiten in Rücksprache mit dem verschreibenden Arzt bereinigen muss</w:t>
      </w:r>
      <w:r w:rsidR="007416D1" w:rsidRPr="00CD35AE">
        <w:rPr>
          <w:rFonts w:ascii="Arial" w:hAnsi="Arial" w:cs="Arial"/>
          <w:sz w:val="18"/>
          <w:szCs w:val="18"/>
          <w:lang w:val="de-CH"/>
        </w:rPr>
        <w:t> »</w:t>
      </w:r>
      <w:r w:rsidRPr="00CD35AE">
        <w:rPr>
          <w:rFonts w:ascii="Arial" w:hAnsi="Arial" w:cs="Arial"/>
          <w:sz w:val="18"/>
          <w:szCs w:val="18"/>
          <w:lang w:val="de-CH"/>
        </w:rPr>
        <w:t xml:space="preserve">. </w:t>
      </w:r>
      <w:r w:rsidRPr="00CD35AE">
        <w:rPr>
          <w:rFonts w:ascii="Arial" w:hAnsi="Arial" w:cs="Arial"/>
          <w:sz w:val="18"/>
          <w:szCs w:val="18"/>
        </w:rPr>
        <w:t>Voir aussi arrêt du TF 9C_397/2009 du 16 octobre 2009, c. 4.3 et BSK</w:t>
      </w:r>
      <w:r w:rsidR="001F4869" w:rsidRPr="00CD35AE">
        <w:rPr>
          <w:rFonts w:ascii="Arial" w:hAnsi="Arial" w:cs="Arial"/>
          <w:sz w:val="18"/>
          <w:szCs w:val="18"/>
        </w:rPr>
        <w:t xml:space="preserve"> </w:t>
      </w:r>
      <w:r w:rsidRPr="00CD35AE">
        <w:rPr>
          <w:rFonts w:ascii="Arial" w:hAnsi="Arial" w:cs="Arial"/>
          <w:sz w:val="18"/>
          <w:szCs w:val="18"/>
        </w:rPr>
        <w:t>HMG</w:t>
      </w:r>
      <w:r w:rsidR="001F4869" w:rsidRPr="00CD35AE">
        <w:rPr>
          <w:rFonts w:ascii="Arial" w:hAnsi="Arial" w:cs="Arial"/>
          <w:sz w:val="18"/>
          <w:szCs w:val="18"/>
        </w:rPr>
        <w:t>-</w:t>
      </w:r>
      <w:r w:rsidRPr="00CD35AE">
        <w:rPr>
          <w:rFonts w:ascii="Arial" w:hAnsi="Arial" w:cs="Arial"/>
          <w:smallCaps/>
          <w:sz w:val="18"/>
          <w:szCs w:val="18"/>
        </w:rPr>
        <w:t>Burgi</w:t>
      </w:r>
      <w:r w:rsidR="001F4869" w:rsidRPr="00CD35AE">
        <w:rPr>
          <w:rFonts w:ascii="Arial" w:hAnsi="Arial" w:cs="Arial"/>
          <w:sz w:val="18"/>
          <w:szCs w:val="18"/>
        </w:rPr>
        <w:t xml:space="preserve">, </w:t>
      </w:r>
      <w:r w:rsidR="00A65117" w:rsidRPr="00CD35AE">
        <w:rPr>
          <w:rFonts w:ascii="Arial" w:hAnsi="Arial" w:cs="Arial"/>
          <w:sz w:val="18"/>
          <w:szCs w:val="18"/>
        </w:rPr>
        <w:t xml:space="preserve">supra n. </w:t>
      </w:r>
      <w:r w:rsidR="00A65117" w:rsidRPr="00CD35AE">
        <w:rPr>
          <w:rFonts w:ascii="Arial" w:hAnsi="Arial" w:cs="Arial"/>
          <w:sz w:val="18"/>
          <w:szCs w:val="18"/>
          <w:lang w:val="en-US"/>
        </w:rPr>
        <w:fldChar w:fldCharType="begin"/>
      </w:r>
      <w:r w:rsidR="00A65117" w:rsidRPr="00CD35AE">
        <w:rPr>
          <w:rFonts w:ascii="Arial" w:hAnsi="Arial" w:cs="Arial"/>
          <w:sz w:val="18"/>
          <w:szCs w:val="18"/>
        </w:rPr>
        <w:instrText xml:space="preserve"> NOTEREF _Ref183973450 \h </w:instrText>
      </w:r>
      <w:r w:rsidR="00B16970" w:rsidRPr="00CD35AE">
        <w:rPr>
          <w:rFonts w:ascii="Arial" w:hAnsi="Arial" w:cs="Arial"/>
          <w:sz w:val="18"/>
          <w:szCs w:val="18"/>
        </w:rPr>
        <w:instrText xml:space="preserve"> \* MERGEFORMAT </w:instrText>
      </w:r>
      <w:r w:rsidR="00A65117" w:rsidRPr="00CD35AE">
        <w:rPr>
          <w:rFonts w:ascii="Arial" w:hAnsi="Arial" w:cs="Arial"/>
          <w:sz w:val="18"/>
          <w:szCs w:val="18"/>
          <w:lang w:val="en-US"/>
        </w:rPr>
      </w:r>
      <w:r w:rsidR="00A65117" w:rsidRPr="00CD35AE">
        <w:rPr>
          <w:rFonts w:ascii="Arial" w:hAnsi="Arial" w:cs="Arial"/>
          <w:sz w:val="18"/>
          <w:szCs w:val="18"/>
          <w:lang w:val="en-US"/>
        </w:rPr>
        <w:fldChar w:fldCharType="separate"/>
      </w:r>
      <w:r w:rsidR="00205630" w:rsidRPr="00CD35AE">
        <w:rPr>
          <w:rFonts w:ascii="Arial" w:hAnsi="Arial" w:cs="Arial"/>
          <w:sz w:val="18"/>
          <w:szCs w:val="18"/>
        </w:rPr>
        <w:t>12</w:t>
      </w:r>
      <w:r w:rsidR="00A65117" w:rsidRPr="00CD35AE">
        <w:rPr>
          <w:rFonts w:ascii="Arial" w:hAnsi="Arial" w:cs="Arial"/>
          <w:sz w:val="18"/>
          <w:szCs w:val="18"/>
          <w:lang w:val="en-US"/>
        </w:rPr>
        <w:fldChar w:fldCharType="end"/>
      </w:r>
      <w:r w:rsidR="00A65117" w:rsidRPr="00CD35AE">
        <w:rPr>
          <w:rFonts w:ascii="Arial" w:hAnsi="Arial" w:cs="Arial"/>
          <w:sz w:val="18"/>
          <w:szCs w:val="18"/>
        </w:rPr>
        <w:t xml:space="preserve">, </w:t>
      </w:r>
      <w:r w:rsidRPr="00CD35AE">
        <w:rPr>
          <w:rFonts w:ascii="Arial" w:hAnsi="Arial" w:cs="Arial"/>
          <w:sz w:val="18"/>
          <w:szCs w:val="18"/>
        </w:rPr>
        <w:t>art.26 N 10.</w:t>
      </w:r>
    </w:p>
  </w:footnote>
  <w:footnote w:id="60">
    <w:p w14:paraId="2CB2ABCB" w14:textId="4D027A54" w:rsidR="00325C4C" w:rsidRPr="00CD35AE" w:rsidRDefault="00325C4C"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 xml:space="preserve">Les </w:t>
      </w:r>
      <w:r w:rsidR="001F4869" w:rsidRPr="00CD35AE">
        <w:rPr>
          <w:rFonts w:ascii="Arial" w:hAnsi="Arial" w:cs="Arial"/>
          <w:sz w:val="18"/>
          <w:szCs w:val="18"/>
        </w:rPr>
        <w:t>médicaments</w:t>
      </w:r>
      <w:r w:rsidRPr="00CD35AE">
        <w:rPr>
          <w:rFonts w:ascii="Arial" w:hAnsi="Arial" w:cs="Arial"/>
          <w:sz w:val="18"/>
          <w:szCs w:val="18"/>
        </w:rPr>
        <w:t xml:space="preserve"> avec une marge ou un index thérapeutique étroit sont notamment les aminoglycosides, </w:t>
      </w:r>
      <w:r w:rsidR="004A2185" w:rsidRPr="00CD35AE">
        <w:rPr>
          <w:rFonts w:ascii="Arial" w:hAnsi="Arial" w:cs="Arial"/>
          <w:sz w:val="18"/>
          <w:szCs w:val="18"/>
        </w:rPr>
        <w:t xml:space="preserve">la </w:t>
      </w:r>
      <w:r w:rsidRPr="00CD35AE">
        <w:rPr>
          <w:rFonts w:ascii="Arial" w:hAnsi="Arial" w:cs="Arial"/>
          <w:sz w:val="18"/>
          <w:szCs w:val="18"/>
        </w:rPr>
        <w:t xml:space="preserve">ciclosporine, </w:t>
      </w:r>
      <w:r w:rsidR="004A2185" w:rsidRPr="00CD35AE">
        <w:rPr>
          <w:rFonts w:ascii="Arial" w:hAnsi="Arial" w:cs="Arial"/>
          <w:sz w:val="18"/>
          <w:szCs w:val="18"/>
        </w:rPr>
        <w:t xml:space="preserve">la </w:t>
      </w:r>
      <w:r w:rsidRPr="00CD35AE">
        <w:rPr>
          <w:rFonts w:ascii="Arial" w:hAnsi="Arial" w:cs="Arial"/>
          <w:sz w:val="18"/>
          <w:szCs w:val="18"/>
        </w:rPr>
        <w:t xml:space="preserve">carbamazépine, </w:t>
      </w:r>
      <w:r w:rsidR="004A2185" w:rsidRPr="00CD35AE">
        <w:rPr>
          <w:rFonts w:ascii="Arial" w:hAnsi="Arial" w:cs="Arial"/>
          <w:sz w:val="18"/>
          <w:szCs w:val="18"/>
        </w:rPr>
        <w:t xml:space="preserve">la </w:t>
      </w:r>
      <w:r w:rsidRPr="00CD35AE">
        <w:rPr>
          <w:rFonts w:ascii="Arial" w:hAnsi="Arial" w:cs="Arial"/>
          <w:sz w:val="18"/>
          <w:szCs w:val="18"/>
        </w:rPr>
        <w:t xml:space="preserve">digoxine, </w:t>
      </w:r>
      <w:r w:rsidR="004A2185" w:rsidRPr="00CD35AE">
        <w:rPr>
          <w:rFonts w:ascii="Arial" w:hAnsi="Arial" w:cs="Arial"/>
          <w:sz w:val="18"/>
          <w:szCs w:val="18"/>
        </w:rPr>
        <w:t xml:space="preserve">la </w:t>
      </w:r>
      <w:r w:rsidRPr="00CD35AE">
        <w:rPr>
          <w:rFonts w:ascii="Arial" w:hAnsi="Arial" w:cs="Arial"/>
          <w:sz w:val="18"/>
          <w:szCs w:val="18"/>
        </w:rPr>
        <w:t xml:space="preserve">digitoxine, </w:t>
      </w:r>
      <w:r w:rsidR="004A2185" w:rsidRPr="00CD35AE">
        <w:rPr>
          <w:rFonts w:ascii="Arial" w:hAnsi="Arial" w:cs="Arial"/>
          <w:sz w:val="18"/>
          <w:szCs w:val="18"/>
        </w:rPr>
        <w:t xml:space="preserve">la </w:t>
      </w:r>
      <w:r w:rsidRPr="00CD35AE">
        <w:rPr>
          <w:rFonts w:ascii="Arial" w:hAnsi="Arial" w:cs="Arial"/>
          <w:sz w:val="18"/>
          <w:szCs w:val="18"/>
        </w:rPr>
        <w:t xml:space="preserve">flécaïnide, </w:t>
      </w:r>
      <w:r w:rsidR="004A2185" w:rsidRPr="00CD35AE">
        <w:rPr>
          <w:rFonts w:ascii="Arial" w:hAnsi="Arial" w:cs="Arial"/>
          <w:sz w:val="18"/>
          <w:szCs w:val="18"/>
        </w:rPr>
        <w:t xml:space="preserve">le </w:t>
      </w:r>
      <w:r w:rsidRPr="00CD35AE">
        <w:rPr>
          <w:rFonts w:ascii="Arial" w:hAnsi="Arial" w:cs="Arial"/>
          <w:sz w:val="18"/>
          <w:szCs w:val="18"/>
        </w:rPr>
        <w:t xml:space="preserve">lithium, </w:t>
      </w:r>
      <w:r w:rsidR="004A2185" w:rsidRPr="00CD35AE">
        <w:rPr>
          <w:rFonts w:ascii="Arial" w:hAnsi="Arial" w:cs="Arial"/>
          <w:sz w:val="18"/>
          <w:szCs w:val="18"/>
        </w:rPr>
        <w:t xml:space="preserve">la </w:t>
      </w:r>
      <w:r w:rsidRPr="00CD35AE">
        <w:rPr>
          <w:rFonts w:ascii="Arial" w:hAnsi="Arial" w:cs="Arial"/>
          <w:sz w:val="18"/>
          <w:szCs w:val="18"/>
        </w:rPr>
        <w:t xml:space="preserve">phénytoïne, </w:t>
      </w:r>
      <w:r w:rsidR="004A2185" w:rsidRPr="00CD35AE">
        <w:rPr>
          <w:rFonts w:ascii="Arial" w:hAnsi="Arial" w:cs="Arial"/>
          <w:sz w:val="18"/>
          <w:szCs w:val="18"/>
        </w:rPr>
        <w:t xml:space="preserve">le </w:t>
      </w:r>
      <w:r w:rsidRPr="00CD35AE">
        <w:rPr>
          <w:rFonts w:ascii="Arial" w:hAnsi="Arial" w:cs="Arial"/>
          <w:sz w:val="18"/>
          <w:szCs w:val="18"/>
        </w:rPr>
        <w:t xml:space="preserve">phénobarbital, </w:t>
      </w:r>
      <w:r w:rsidR="004A2185" w:rsidRPr="00CD35AE">
        <w:rPr>
          <w:rFonts w:ascii="Arial" w:hAnsi="Arial" w:cs="Arial"/>
          <w:sz w:val="18"/>
          <w:szCs w:val="18"/>
        </w:rPr>
        <w:t xml:space="preserve">la </w:t>
      </w:r>
      <w:r w:rsidRPr="00CD35AE">
        <w:rPr>
          <w:rFonts w:ascii="Arial" w:hAnsi="Arial" w:cs="Arial"/>
          <w:sz w:val="18"/>
          <w:szCs w:val="18"/>
        </w:rPr>
        <w:t xml:space="preserve">rifampicine, </w:t>
      </w:r>
      <w:r w:rsidR="004A2185" w:rsidRPr="00CD35AE">
        <w:rPr>
          <w:rFonts w:ascii="Arial" w:hAnsi="Arial" w:cs="Arial"/>
          <w:sz w:val="18"/>
          <w:szCs w:val="18"/>
        </w:rPr>
        <w:t xml:space="preserve">la </w:t>
      </w:r>
      <w:r w:rsidRPr="00CD35AE">
        <w:rPr>
          <w:rFonts w:ascii="Arial" w:hAnsi="Arial" w:cs="Arial"/>
          <w:sz w:val="18"/>
          <w:szCs w:val="18"/>
        </w:rPr>
        <w:t xml:space="preserve">théophylline, </w:t>
      </w:r>
      <w:r w:rsidR="004A2185" w:rsidRPr="00CD35AE">
        <w:rPr>
          <w:rFonts w:ascii="Arial" w:hAnsi="Arial" w:cs="Arial"/>
          <w:sz w:val="18"/>
          <w:szCs w:val="18"/>
        </w:rPr>
        <w:t xml:space="preserve">la </w:t>
      </w:r>
      <w:r w:rsidRPr="00CD35AE">
        <w:rPr>
          <w:rFonts w:ascii="Arial" w:hAnsi="Arial" w:cs="Arial"/>
          <w:sz w:val="18"/>
          <w:szCs w:val="18"/>
        </w:rPr>
        <w:t>warfarine. Voir le site</w:t>
      </w:r>
      <w:r w:rsidR="00A65117" w:rsidRPr="00CD35AE">
        <w:rPr>
          <w:rFonts w:ascii="Arial" w:hAnsi="Arial" w:cs="Arial"/>
          <w:sz w:val="18"/>
          <w:szCs w:val="18"/>
        </w:rPr>
        <w:t xml:space="preserve"> web intitulé go.drugbank.com sous :</w:t>
      </w:r>
      <w:r w:rsidRPr="00CD35AE">
        <w:rPr>
          <w:rFonts w:ascii="Arial" w:hAnsi="Arial" w:cs="Arial"/>
          <w:sz w:val="18"/>
          <w:szCs w:val="18"/>
        </w:rPr>
        <w:t xml:space="preserve"> </w:t>
      </w:r>
      <w:hyperlink r:id="rId8" w:history="1">
        <w:r w:rsidRPr="00CD35AE">
          <w:rPr>
            <w:rStyle w:val="Lienhypertexte"/>
            <w:rFonts w:ascii="Arial" w:hAnsi="Arial" w:cs="Arial"/>
            <w:sz w:val="18"/>
            <w:szCs w:val="18"/>
          </w:rPr>
          <w:t>https://go.drugbank.com/categories/DBCAT003972</w:t>
        </w:r>
      </w:hyperlink>
      <w:r w:rsidRPr="00CD35AE">
        <w:rPr>
          <w:rFonts w:ascii="Arial" w:hAnsi="Arial" w:cs="Arial"/>
          <w:sz w:val="18"/>
          <w:szCs w:val="18"/>
        </w:rPr>
        <w:t xml:space="preserve"> pour une liste plus complète.</w:t>
      </w:r>
    </w:p>
  </w:footnote>
  <w:footnote w:id="61">
    <w:p w14:paraId="4D9A3CFC" w14:textId="731BB41E" w:rsidR="002638A2" w:rsidRPr="00CD35AE" w:rsidRDefault="002638A2"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 xml:space="preserve">La FMH délivre </w:t>
      </w:r>
      <w:r w:rsidR="000563E4" w:rsidRPr="00CD35AE">
        <w:rPr>
          <w:rFonts w:ascii="Arial" w:hAnsi="Arial" w:cs="Arial"/>
          <w:sz w:val="18"/>
          <w:szCs w:val="18"/>
        </w:rPr>
        <w:t>les</w:t>
      </w:r>
      <w:r w:rsidRPr="00CD35AE">
        <w:rPr>
          <w:rFonts w:ascii="Arial" w:hAnsi="Arial" w:cs="Arial"/>
          <w:sz w:val="18"/>
          <w:szCs w:val="18"/>
        </w:rPr>
        <w:t xml:space="preserve"> « cartes de médecin </w:t>
      </w:r>
      <w:r w:rsidRPr="00CD35AE">
        <w:rPr>
          <w:rFonts w:ascii="Arial" w:hAnsi="Arial" w:cs="Arial"/>
          <w:sz w:val="18"/>
          <w:szCs w:val="18"/>
        </w:rPr>
        <w:t>multi-fonctionnel</w:t>
      </w:r>
      <w:r w:rsidR="005C6AFD" w:rsidRPr="00CD35AE">
        <w:rPr>
          <w:rFonts w:ascii="Arial" w:hAnsi="Arial" w:cs="Arial"/>
          <w:sz w:val="18"/>
          <w:szCs w:val="18"/>
        </w:rPr>
        <w:t>le</w:t>
      </w:r>
      <w:r w:rsidR="00C20AD9" w:rsidRPr="00CD35AE">
        <w:rPr>
          <w:rFonts w:ascii="Arial" w:hAnsi="Arial" w:cs="Arial"/>
          <w:sz w:val="18"/>
          <w:szCs w:val="18"/>
        </w:rPr>
        <w:t>s</w:t>
      </w:r>
      <w:r w:rsidRPr="00CD35AE">
        <w:rPr>
          <w:rFonts w:ascii="Arial" w:hAnsi="Arial" w:cs="Arial"/>
          <w:sz w:val="18"/>
          <w:szCs w:val="18"/>
        </w:rPr>
        <w:t> ». Ces cartes sont remises sur demande aux membres de la FMH, mais aussi aux non-membres. La condition est d’avoir un diplôme fédéral de médecin ; il faut de surcroît travailler à l’hôpital, avoir une autorisation de pratiquer comme assistant ou comme indépendant, voire encore une attestation cantonale. Les médecins étrangers peuvent aussi l’obtenir à d’autres conditions. Cf. FMH, Formulaire de demande</w:t>
      </w:r>
      <w:r w:rsidR="005206CB" w:rsidRPr="00CD35AE">
        <w:rPr>
          <w:rFonts w:ascii="Arial" w:hAnsi="Arial" w:cs="Arial"/>
          <w:sz w:val="18"/>
          <w:szCs w:val="18"/>
        </w:rPr>
        <w:t xml:space="preserve"> de la HPC de la FMH pour les non-membres</w:t>
      </w:r>
      <w:r w:rsidRPr="00CD35AE">
        <w:rPr>
          <w:rFonts w:ascii="Arial" w:hAnsi="Arial" w:cs="Arial"/>
          <w:sz w:val="18"/>
          <w:szCs w:val="18"/>
        </w:rPr>
        <w:t>, sous</w:t>
      </w:r>
      <w:r w:rsidR="005206CB" w:rsidRPr="00CD35AE">
        <w:rPr>
          <w:rFonts w:ascii="Arial" w:hAnsi="Arial" w:cs="Arial"/>
          <w:sz w:val="18"/>
          <w:szCs w:val="18"/>
        </w:rPr>
        <w:t xml:space="preserve"> : </w:t>
      </w:r>
      <w:hyperlink r:id="rId9" w:history="1">
        <w:r w:rsidR="005206CB" w:rsidRPr="00CD35AE">
          <w:rPr>
            <w:rStyle w:val="Lienhypertexte"/>
            <w:rFonts w:ascii="Arial" w:hAnsi="Arial" w:cs="Arial"/>
            <w:sz w:val="18"/>
            <w:szCs w:val="18"/>
          </w:rPr>
          <w:t>https://www.fmh.ch/fr/prestations/affiliation/carte-multifonctionnelle.cfm?criteria=carte%20de%20m%C3%A9decin%20multifonctionnelle</w:t>
        </w:r>
      </w:hyperlink>
      <w:r w:rsidR="005206CB" w:rsidRPr="00CD35AE">
        <w:rPr>
          <w:rFonts w:ascii="Arial" w:hAnsi="Arial" w:cs="Arial"/>
          <w:sz w:val="18"/>
          <w:szCs w:val="18"/>
        </w:rPr>
        <w:t>.</w:t>
      </w:r>
    </w:p>
  </w:footnote>
  <w:footnote w:id="62">
    <w:p w14:paraId="5F884EDE" w14:textId="08D9C74E" w:rsidR="0069010A" w:rsidRPr="00CD35AE" w:rsidRDefault="0069010A"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Nous n’analysons pas ici le cas de la remise des médicaments selon l’art. 24 al. 1 ch. 1 LPTh (et 45 OMéd). Dans ce cas, les médicaments concernés ne sont pas soumis à ordonnance. Ils peuvent donc être remis au médecin comme à l’instar de n’importe quel autre client de la pharmacie.</w:t>
      </w:r>
    </w:p>
  </w:footnote>
  <w:footnote w:id="63">
    <w:p w14:paraId="4D5661AD" w14:textId="25BFBE19" w:rsidR="0072614A" w:rsidRPr="00CD35AE" w:rsidRDefault="0072614A"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00EB02FC" w:rsidRPr="00CD35AE">
        <w:rPr>
          <w:rFonts w:ascii="Arial" w:hAnsi="Arial" w:cs="Arial"/>
          <w:sz w:val="18"/>
          <w:szCs w:val="18"/>
        </w:rPr>
        <w:t>Voir é</w:t>
      </w:r>
      <w:r w:rsidRPr="00CD35AE">
        <w:rPr>
          <w:rFonts w:ascii="Arial" w:hAnsi="Arial" w:cs="Arial"/>
          <w:sz w:val="18"/>
          <w:szCs w:val="18"/>
        </w:rPr>
        <w:t>galement</w:t>
      </w:r>
      <w:r w:rsidR="00EB02FC" w:rsidRPr="00CD35AE">
        <w:rPr>
          <w:rFonts w:ascii="Arial" w:hAnsi="Arial" w:cs="Arial"/>
          <w:sz w:val="18"/>
          <w:szCs w:val="18"/>
        </w:rPr>
        <w:t xml:space="preserve"> : </w:t>
      </w:r>
      <w:r w:rsidRPr="00CD35AE">
        <w:rPr>
          <w:rFonts w:ascii="Arial" w:hAnsi="Arial" w:cs="Arial"/>
          <w:sz w:val="18"/>
          <w:szCs w:val="18"/>
        </w:rPr>
        <w:t xml:space="preserve">art. 47 OMéd. L’art. 47 al. 2 OMéd ne s’applique qu’à la remise </w:t>
      </w:r>
      <w:r w:rsidRPr="00CD35AE">
        <w:rPr>
          <w:rFonts w:ascii="Arial" w:hAnsi="Arial" w:cs="Arial"/>
          <w:i/>
          <w:iCs/>
          <w:sz w:val="18"/>
          <w:szCs w:val="18"/>
        </w:rPr>
        <w:t>sans</w:t>
      </w:r>
      <w:r w:rsidRPr="00CD35AE">
        <w:rPr>
          <w:rFonts w:ascii="Arial" w:hAnsi="Arial" w:cs="Arial"/>
          <w:sz w:val="18"/>
          <w:szCs w:val="18"/>
        </w:rPr>
        <w:t xml:space="preserve"> ordonnance</w:t>
      </w:r>
      <w:r w:rsidR="00EB02FC" w:rsidRPr="00CD35AE">
        <w:rPr>
          <w:rFonts w:ascii="Arial" w:hAnsi="Arial" w:cs="Arial"/>
          <w:sz w:val="18"/>
          <w:szCs w:val="18"/>
        </w:rPr>
        <w:t xml:space="preserve"> : </w:t>
      </w:r>
      <w:r w:rsidRPr="00CD35AE">
        <w:rPr>
          <w:rFonts w:ascii="Arial" w:hAnsi="Arial" w:cs="Arial"/>
          <w:sz w:val="18"/>
          <w:szCs w:val="18"/>
        </w:rPr>
        <w:t>OFSP, 4e train d’ordonnances sur les produits thérapeutiques, Rapport explicatif relatif à l’ordonnance sur les médicaments (OMéd), mai 2017, p. 25.</w:t>
      </w:r>
      <w:r w:rsidR="003B517F" w:rsidRPr="00CD35AE">
        <w:rPr>
          <w:rFonts w:ascii="Arial" w:hAnsi="Arial" w:cs="Arial"/>
          <w:sz w:val="18"/>
          <w:szCs w:val="18"/>
        </w:rPr>
        <w:t xml:space="preserve"> Certaines dispositions cantonales précisent ces dispositions. Ainsi, à Genève, le </w:t>
      </w:r>
      <w:r w:rsidR="003B517F" w:rsidRPr="00CD35AE">
        <w:rPr>
          <w:rFonts w:ascii="Arial" w:hAnsi="Arial" w:cs="Arial"/>
          <w:sz w:val="18"/>
          <w:szCs w:val="18"/>
        </w:rPr>
        <w:t>RPTh prévoit que seul le pharmacien responsable ou son remplaçant peut remettre, sans ordonnance, des médicaments soumis à ordonnance. Seul le plus petit emballage doit être remis. Art. 19 RPTh-GE.</w:t>
      </w:r>
    </w:p>
  </w:footnote>
  <w:footnote w:id="64">
    <w:p w14:paraId="76F8EFF2" w14:textId="47EC98DA" w:rsidR="0075244A" w:rsidRPr="00CD35AE" w:rsidRDefault="0075244A" w:rsidP="00CD35AE">
      <w:pPr>
        <w:pStyle w:val="Notedebasdepage"/>
        <w:ind w:hanging="397"/>
        <w:jc w:val="both"/>
        <w:rPr>
          <w:rFonts w:ascii="Arial" w:hAnsi="Arial" w:cs="Arial"/>
          <w:sz w:val="18"/>
          <w:szCs w:val="18"/>
          <w:lang w:val="de-CH"/>
        </w:rPr>
      </w:pPr>
      <w:r w:rsidRPr="00CD35AE">
        <w:rPr>
          <w:rStyle w:val="Appelnotedebasdep"/>
          <w:rFonts w:ascii="Arial" w:hAnsi="Arial" w:cs="Arial"/>
          <w:sz w:val="18"/>
          <w:szCs w:val="18"/>
        </w:rPr>
        <w:footnoteRef/>
      </w:r>
      <w:r w:rsidRPr="00CD35AE">
        <w:rPr>
          <w:rFonts w:ascii="Arial" w:hAnsi="Arial" w:cs="Arial"/>
          <w:sz w:val="18"/>
          <w:szCs w:val="18"/>
          <w:lang w:val="de-CH"/>
        </w:rPr>
        <w:t xml:space="preserve"> </w:t>
      </w:r>
      <w:r w:rsidR="00CD35AE">
        <w:rPr>
          <w:rFonts w:ascii="Arial" w:hAnsi="Arial" w:cs="Arial"/>
          <w:sz w:val="18"/>
          <w:szCs w:val="18"/>
          <w:lang w:val="de-CH"/>
        </w:rPr>
        <w:tab/>
      </w:r>
      <w:r w:rsidRPr="00CD35AE">
        <w:rPr>
          <w:rFonts w:ascii="Arial" w:hAnsi="Arial" w:cs="Arial"/>
          <w:sz w:val="18"/>
          <w:szCs w:val="18"/>
          <w:lang w:val="de-CH"/>
        </w:rPr>
        <w:t>ATF 133 I 58, c. 4.2.1.</w:t>
      </w:r>
    </w:p>
  </w:footnote>
  <w:footnote w:id="65">
    <w:p w14:paraId="161353FE" w14:textId="2E2D02B3" w:rsidR="0072614A" w:rsidRPr="00CD35AE" w:rsidRDefault="0072614A" w:rsidP="00CD35AE">
      <w:pPr>
        <w:pStyle w:val="Notedebasdepage"/>
        <w:ind w:hanging="397"/>
        <w:jc w:val="both"/>
        <w:rPr>
          <w:rFonts w:ascii="Arial" w:hAnsi="Arial" w:cs="Arial"/>
          <w:sz w:val="18"/>
          <w:szCs w:val="18"/>
          <w:lang w:val="de-CH"/>
        </w:rPr>
      </w:pPr>
      <w:r w:rsidRPr="00CD35AE">
        <w:rPr>
          <w:rStyle w:val="Appelnotedebasdep"/>
          <w:rFonts w:ascii="Arial" w:hAnsi="Arial" w:cs="Arial"/>
          <w:sz w:val="18"/>
          <w:szCs w:val="18"/>
        </w:rPr>
        <w:footnoteRef/>
      </w:r>
      <w:r w:rsidRPr="00CD35AE">
        <w:rPr>
          <w:rFonts w:ascii="Arial" w:hAnsi="Arial" w:cs="Arial"/>
          <w:sz w:val="18"/>
          <w:szCs w:val="18"/>
          <w:lang w:val="de-CH"/>
        </w:rPr>
        <w:t xml:space="preserve"> </w:t>
      </w:r>
      <w:r w:rsidRPr="00CD35AE">
        <w:rPr>
          <w:rFonts w:ascii="Arial" w:hAnsi="Arial" w:cs="Arial"/>
          <w:smallCaps/>
          <w:sz w:val="18"/>
          <w:szCs w:val="18"/>
          <w:lang w:val="de-CH"/>
        </w:rPr>
        <w:t>Kantonsapotheker-Vereinigung Nordwestschweiz</w:t>
      </w:r>
      <w:r w:rsidRPr="00CD35AE">
        <w:rPr>
          <w:rFonts w:ascii="Arial" w:hAnsi="Arial" w:cs="Arial"/>
          <w:sz w:val="18"/>
          <w:szCs w:val="18"/>
          <w:lang w:val="de-CH"/>
        </w:rPr>
        <w:t xml:space="preserve"> (KAV NWCH), Positionspapier H 010.02- Ärztliche Verschreibungen, en </w:t>
      </w:r>
      <w:r w:rsidRPr="00CD35AE">
        <w:rPr>
          <w:rFonts w:ascii="Arial" w:hAnsi="Arial" w:cs="Arial"/>
          <w:sz w:val="18"/>
          <w:szCs w:val="18"/>
          <w:lang w:val="de-CH"/>
        </w:rPr>
        <w:t>vigueur depuis le 1.11.2018, p. 8</w:t>
      </w:r>
      <w:r w:rsidR="00F0136E" w:rsidRPr="00CD35AE">
        <w:rPr>
          <w:rFonts w:ascii="Arial" w:hAnsi="Arial" w:cs="Arial"/>
          <w:sz w:val="18"/>
          <w:szCs w:val="18"/>
          <w:lang w:val="de-CH"/>
        </w:rPr>
        <w:t xml:space="preserve">, </w:t>
      </w:r>
      <w:r w:rsidR="00CE0981" w:rsidRPr="00CD35AE">
        <w:rPr>
          <w:rFonts w:ascii="Arial" w:hAnsi="Arial" w:cs="Arial"/>
          <w:sz w:val="18"/>
          <w:szCs w:val="18"/>
          <w:lang w:val="de-CH"/>
        </w:rPr>
        <w:t xml:space="preserve">sous </w:t>
      </w:r>
      <w:r w:rsidR="004D41B4">
        <w:fldChar w:fldCharType="begin"/>
      </w:r>
      <w:r w:rsidR="004D41B4" w:rsidRPr="00A14733">
        <w:rPr>
          <w:lang w:val="de-CH"/>
        </w:rPr>
        <w:instrText>HYPERLINK "https://www.kantonsapotheker.ch/fileadmin/docs/public/kav/2_Leitlinien___Positionspapiere/H_010_Positionspapier_a__rztliche_Verschreibungen_Version_2.pdf"</w:instrText>
      </w:r>
      <w:r w:rsidR="004D41B4">
        <w:fldChar w:fldCharType="separate"/>
      </w:r>
      <w:r w:rsidR="004D41B4" w:rsidRPr="00CD35AE">
        <w:rPr>
          <w:rStyle w:val="Lienhypertexte"/>
          <w:rFonts w:ascii="Arial" w:hAnsi="Arial" w:cs="Arial"/>
          <w:sz w:val="18"/>
          <w:szCs w:val="18"/>
          <w:lang w:val="de-CH"/>
        </w:rPr>
        <w:t>https://www.kantonsapotheker.ch/fileadmin/docs/public/kav/2_Leitlinien___Positionspapiere/H_010_Positionspapier_a__rztliche_Verschreibungen_Version_2.pdf</w:t>
      </w:r>
      <w:r w:rsidR="004D41B4">
        <w:fldChar w:fldCharType="end"/>
      </w:r>
      <w:r w:rsidR="00CE0981" w:rsidRPr="00CD35AE">
        <w:rPr>
          <w:rFonts w:ascii="Arial" w:hAnsi="Arial" w:cs="Arial"/>
          <w:sz w:val="18"/>
          <w:szCs w:val="18"/>
          <w:lang w:val="de-CH"/>
        </w:rPr>
        <w:t>.</w:t>
      </w:r>
    </w:p>
  </w:footnote>
  <w:footnote w:id="66">
    <w:p w14:paraId="347B97AD" w14:textId="5AB0BFE1" w:rsidR="004D41B4" w:rsidRPr="00CD35AE" w:rsidRDefault="004D41B4" w:rsidP="00CD35AE">
      <w:pPr>
        <w:pStyle w:val="Notedebasdepage"/>
        <w:ind w:hanging="397"/>
        <w:jc w:val="both"/>
        <w:rPr>
          <w:rFonts w:ascii="Arial" w:hAnsi="Arial" w:cs="Arial"/>
          <w:sz w:val="18"/>
          <w:szCs w:val="18"/>
          <w:lang w:val="en-GB"/>
        </w:rPr>
      </w:pPr>
      <w:r w:rsidRPr="00CD35AE">
        <w:rPr>
          <w:rStyle w:val="Appelnotedebasdep"/>
          <w:rFonts w:ascii="Arial" w:hAnsi="Arial" w:cs="Arial"/>
          <w:sz w:val="18"/>
          <w:szCs w:val="18"/>
        </w:rPr>
        <w:footnoteRef/>
      </w:r>
      <w:r w:rsidRPr="00CD35AE">
        <w:rPr>
          <w:rFonts w:ascii="Arial" w:hAnsi="Arial" w:cs="Arial"/>
          <w:sz w:val="18"/>
          <w:szCs w:val="18"/>
          <w:lang w:val="en-GB"/>
        </w:rPr>
        <w:t xml:space="preserve"> </w:t>
      </w:r>
      <w:r w:rsidR="00CD35AE">
        <w:rPr>
          <w:rFonts w:ascii="Arial" w:hAnsi="Arial" w:cs="Arial"/>
          <w:sz w:val="18"/>
          <w:szCs w:val="18"/>
          <w:lang w:val="en-GB"/>
        </w:rPr>
        <w:tab/>
      </w:r>
      <w:r w:rsidRPr="00CD35AE">
        <w:rPr>
          <w:rFonts w:ascii="Arial" w:hAnsi="Arial" w:cs="Arial"/>
          <w:sz w:val="18"/>
          <w:szCs w:val="18"/>
          <w:lang w:val="en-GB"/>
        </w:rPr>
        <w:t xml:space="preserve">Art. 51 </w:t>
      </w:r>
      <w:r w:rsidRPr="00CD35AE">
        <w:rPr>
          <w:rFonts w:ascii="Arial" w:hAnsi="Arial" w:cs="Arial"/>
          <w:sz w:val="18"/>
          <w:szCs w:val="18"/>
          <w:lang w:val="en-GB"/>
        </w:rPr>
        <w:t>LPMéd</w:t>
      </w:r>
      <w:r w:rsidR="00B16970" w:rsidRPr="00CD35AE">
        <w:rPr>
          <w:rFonts w:ascii="Arial" w:hAnsi="Arial" w:cs="Arial"/>
          <w:sz w:val="18"/>
          <w:szCs w:val="18"/>
          <w:lang w:val="en-GB"/>
        </w:rPr>
        <w:t>,</w:t>
      </w:r>
      <w:r w:rsidRPr="00CD35AE">
        <w:rPr>
          <w:rFonts w:ascii="Arial" w:hAnsi="Arial" w:cs="Arial"/>
          <w:sz w:val="18"/>
          <w:szCs w:val="18"/>
          <w:lang w:val="en-GB"/>
        </w:rPr>
        <w:t xml:space="preserve"> sous https://www.healthreg-public.admin.ch/medreg/search.</w:t>
      </w:r>
    </w:p>
  </w:footnote>
  <w:footnote w:id="67">
    <w:p w14:paraId="5C72FDAA" w14:textId="49BE0F07" w:rsidR="002D73E1" w:rsidRPr="00CD35AE" w:rsidRDefault="002D73E1"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 xml:space="preserve">Communication de la Commission européenne, JO C 343 du 23.11.2013, p. 1, sous </w:t>
      </w:r>
      <w:hyperlink r:id="rId10" w:history="1">
        <w:r w:rsidRPr="00CD35AE">
          <w:rPr>
            <w:rStyle w:val="Lienhypertexte"/>
            <w:rFonts w:ascii="Arial" w:hAnsi="Arial" w:cs="Arial"/>
            <w:sz w:val="18"/>
            <w:szCs w:val="18"/>
          </w:rPr>
          <w:t>https://eur-lex.europa.eu/legal-content/FR/TXT/PDF/?uri=CELEX:52013XC1123(01)</w:t>
        </w:r>
      </w:hyperlink>
      <w:r w:rsidR="00B16970" w:rsidRPr="00CD35AE">
        <w:rPr>
          <w:rFonts w:ascii="Arial" w:hAnsi="Arial" w:cs="Arial"/>
          <w:sz w:val="18"/>
          <w:szCs w:val="18"/>
        </w:rPr>
        <w:t>.</w:t>
      </w:r>
    </w:p>
  </w:footnote>
  <w:footnote w:id="68">
    <w:p w14:paraId="6B1BF3DF" w14:textId="1B5355CA" w:rsidR="00AB4ACC" w:rsidRPr="00CD35AE" w:rsidRDefault="00AB4ACC"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00840014" w:rsidRPr="00CD35AE">
        <w:rPr>
          <w:rFonts w:ascii="Arial" w:hAnsi="Arial" w:cs="Arial"/>
          <w:sz w:val="18"/>
          <w:szCs w:val="18"/>
        </w:rPr>
        <w:t>Voir</w:t>
      </w:r>
      <w:r w:rsidR="00CC1C4B" w:rsidRPr="00CD35AE">
        <w:rPr>
          <w:rFonts w:ascii="Arial" w:hAnsi="Arial" w:cs="Arial"/>
          <w:sz w:val="18"/>
          <w:szCs w:val="18"/>
        </w:rPr>
        <w:t xml:space="preserve"> pt. 5 </w:t>
      </w:r>
      <w:r w:rsidR="00CC1C4B" w:rsidRPr="00CD35AE">
        <w:rPr>
          <w:rFonts w:ascii="Arial" w:hAnsi="Arial" w:cs="Arial"/>
          <w:i/>
          <w:iCs/>
          <w:sz w:val="18"/>
          <w:szCs w:val="18"/>
        </w:rPr>
        <w:t>infra</w:t>
      </w:r>
      <w:r w:rsidR="00CC1C4B" w:rsidRPr="00CD35AE">
        <w:rPr>
          <w:rFonts w:ascii="Arial" w:hAnsi="Arial" w:cs="Arial"/>
          <w:sz w:val="18"/>
          <w:szCs w:val="18"/>
        </w:rPr>
        <w:t>.</w:t>
      </w:r>
    </w:p>
  </w:footnote>
  <w:footnote w:id="69">
    <w:p w14:paraId="10B59A0B" w14:textId="670EDC7B" w:rsidR="00304438" w:rsidRPr="00CD35AE" w:rsidRDefault="00304438"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0023157B" w:rsidRPr="00CD35AE">
        <w:rPr>
          <w:rFonts w:ascii="Arial" w:hAnsi="Arial" w:cs="Arial"/>
          <w:sz w:val="18"/>
          <w:szCs w:val="18"/>
        </w:rPr>
        <w:t>Arrêt du TF 6B_444/2010 du 16 septembre 2010, c</w:t>
      </w:r>
      <w:r w:rsidRPr="00CD35AE">
        <w:rPr>
          <w:rFonts w:ascii="Arial" w:hAnsi="Arial" w:cs="Arial"/>
          <w:sz w:val="18"/>
          <w:szCs w:val="18"/>
        </w:rPr>
        <w:t>. 4.1.2</w:t>
      </w:r>
      <w:r w:rsidR="005D4C68" w:rsidRPr="00CD35AE">
        <w:rPr>
          <w:rFonts w:ascii="Arial" w:hAnsi="Arial" w:cs="Arial"/>
          <w:sz w:val="18"/>
          <w:szCs w:val="18"/>
        </w:rPr>
        <w:t>. Sur la notion d’</w:t>
      </w:r>
      <w:r w:rsidR="005D4C68" w:rsidRPr="00CD35AE">
        <w:rPr>
          <w:rFonts w:ascii="Arial" w:hAnsi="Arial" w:cs="Arial"/>
          <w:i/>
          <w:iCs/>
          <w:sz w:val="18"/>
          <w:szCs w:val="18"/>
        </w:rPr>
        <w:t>urgence</w:t>
      </w:r>
      <w:r w:rsidR="005D4C68" w:rsidRPr="00CD35AE">
        <w:rPr>
          <w:rFonts w:ascii="Arial" w:hAnsi="Arial" w:cs="Arial"/>
          <w:sz w:val="18"/>
          <w:szCs w:val="18"/>
        </w:rPr>
        <w:t xml:space="preserve">, lire : </w:t>
      </w:r>
      <w:r w:rsidR="00CB57FD" w:rsidRPr="00CD35AE">
        <w:rPr>
          <w:rFonts w:ascii="Arial" w:hAnsi="Arial" w:cs="Arial"/>
          <w:sz w:val="18"/>
          <w:szCs w:val="18"/>
        </w:rPr>
        <w:t>A</w:t>
      </w:r>
      <w:r w:rsidR="005D4C68" w:rsidRPr="00CD35AE">
        <w:rPr>
          <w:rFonts w:ascii="Arial" w:hAnsi="Arial" w:cs="Arial"/>
          <w:sz w:val="18"/>
          <w:szCs w:val="18"/>
        </w:rPr>
        <w:t>rrêt du Tribunal administratif du canton de Zurich VB 2002.00147</w:t>
      </w:r>
      <w:r w:rsidR="00CB57FD" w:rsidRPr="00CD35AE">
        <w:rPr>
          <w:rFonts w:ascii="Arial" w:hAnsi="Arial" w:cs="Arial"/>
          <w:sz w:val="18"/>
          <w:szCs w:val="18"/>
        </w:rPr>
        <w:t xml:space="preserve"> du 23 octobre 2003,</w:t>
      </w:r>
      <w:r w:rsidR="005D4C68" w:rsidRPr="00CD35AE">
        <w:rPr>
          <w:rFonts w:ascii="Arial" w:hAnsi="Arial" w:cs="Arial"/>
          <w:sz w:val="18"/>
          <w:szCs w:val="18"/>
        </w:rPr>
        <w:t xml:space="preserve"> c</w:t>
      </w:r>
      <w:r w:rsidR="00CB57FD" w:rsidRPr="00CD35AE">
        <w:rPr>
          <w:rFonts w:ascii="Arial" w:hAnsi="Arial" w:cs="Arial"/>
          <w:sz w:val="18"/>
          <w:szCs w:val="18"/>
        </w:rPr>
        <w:t>. 4.</w:t>
      </w:r>
    </w:p>
  </w:footnote>
  <w:footnote w:id="70">
    <w:p w14:paraId="1E886832" w14:textId="402D3A11" w:rsidR="00304438" w:rsidRPr="00CD35AE" w:rsidRDefault="00304438"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0023157B" w:rsidRPr="00CD35AE">
        <w:rPr>
          <w:rFonts w:ascii="Arial" w:hAnsi="Arial" w:cs="Arial"/>
          <w:sz w:val="18"/>
          <w:szCs w:val="18"/>
        </w:rPr>
        <w:t>Id., c</w:t>
      </w:r>
      <w:r w:rsidRPr="00CD35AE">
        <w:rPr>
          <w:rFonts w:ascii="Arial" w:hAnsi="Arial" w:cs="Arial"/>
          <w:sz w:val="18"/>
          <w:szCs w:val="18"/>
        </w:rPr>
        <w:t>. 4.2.3</w:t>
      </w:r>
      <w:r w:rsidR="00775930" w:rsidRPr="00CD35AE">
        <w:rPr>
          <w:rFonts w:ascii="Arial" w:hAnsi="Arial" w:cs="Arial"/>
          <w:sz w:val="18"/>
          <w:szCs w:val="18"/>
        </w:rPr>
        <w:t xml:space="preserve"> et </w:t>
      </w:r>
      <w:r w:rsidRPr="00CD35AE">
        <w:rPr>
          <w:rFonts w:ascii="Arial" w:hAnsi="Arial" w:cs="Arial"/>
          <w:sz w:val="18"/>
          <w:szCs w:val="18"/>
        </w:rPr>
        <w:t>6.3</w:t>
      </w:r>
      <w:r w:rsidR="0023157B" w:rsidRPr="00CD35AE">
        <w:rPr>
          <w:rFonts w:ascii="Arial" w:hAnsi="Arial" w:cs="Arial"/>
          <w:sz w:val="18"/>
          <w:szCs w:val="18"/>
        </w:rPr>
        <w:t>.</w:t>
      </w:r>
    </w:p>
  </w:footnote>
  <w:footnote w:id="71">
    <w:p w14:paraId="051671C7" w14:textId="221980C9" w:rsidR="00304438" w:rsidRPr="00CD35AE" w:rsidRDefault="00304438"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00C96C62" w:rsidRPr="00CD35AE">
        <w:rPr>
          <w:rFonts w:ascii="Arial" w:hAnsi="Arial" w:cs="Arial"/>
          <w:sz w:val="18"/>
          <w:szCs w:val="18"/>
        </w:rPr>
        <w:t xml:space="preserve"> </w:t>
      </w:r>
      <w:r w:rsidR="00CD35AE">
        <w:rPr>
          <w:rFonts w:ascii="Arial" w:hAnsi="Arial" w:cs="Arial"/>
          <w:sz w:val="18"/>
          <w:szCs w:val="18"/>
        </w:rPr>
        <w:tab/>
      </w:r>
      <w:r w:rsidR="0023157B" w:rsidRPr="00CD35AE">
        <w:rPr>
          <w:rFonts w:ascii="Arial" w:hAnsi="Arial" w:cs="Arial"/>
          <w:sz w:val="18"/>
          <w:szCs w:val="18"/>
        </w:rPr>
        <w:t>Id</w:t>
      </w:r>
      <w:r w:rsidR="004E1B4C" w:rsidRPr="00CD35AE">
        <w:rPr>
          <w:rFonts w:ascii="Arial" w:hAnsi="Arial" w:cs="Arial"/>
          <w:sz w:val="18"/>
          <w:szCs w:val="18"/>
        </w:rPr>
        <w:t>.</w:t>
      </w:r>
      <w:r w:rsidR="0023157B" w:rsidRPr="00CD35AE">
        <w:rPr>
          <w:rFonts w:ascii="Arial" w:hAnsi="Arial" w:cs="Arial"/>
          <w:sz w:val="18"/>
          <w:szCs w:val="18"/>
        </w:rPr>
        <w:t>, c</w:t>
      </w:r>
      <w:r w:rsidRPr="00CD35AE">
        <w:rPr>
          <w:rFonts w:ascii="Arial" w:hAnsi="Arial" w:cs="Arial"/>
          <w:sz w:val="18"/>
          <w:szCs w:val="18"/>
        </w:rPr>
        <w:t>. 7.2</w:t>
      </w:r>
      <w:r w:rsidR="00014EFF" w:rsidRPr="00CD35AE">
        <w:rPr>
          <w:rFonts w:ascii="Arial" w:hAnsi="Arial" w:cs="Arial"/>
          <w:sz w:val="18"/>
          <w:szCs w:val="18"/>
        </w:rPr>
        <w:t>.</w:t>
      </w:r>
    </w:p>
  </w:footnote>
  <w:footnote w:id="72">
    <w:p w14:paraId="14641987" w14:textId="476E53FE" w:rsidR="000A656B" w:rsidRPr="00CD35AE" w:rsidRDefault="000A656B"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00B3029F" w:rsidRPr="00CD35AE">
        <w:rPr>
          <w:rFonts w:ascii="Arial" w:hAnsi="Arial" w:cs="Arial"/>
          <w:sz w:val="18"/>
          <w:szCs w:val="18"/>
        </w:rPr>
        <w:t>L’art. 52 al. 1 OMéd traite de l’</w:t>
      </w:r>
      <w:r w:rsidR="00B3029F" w:rsidRPr="00CD35AE">
        <w:rPr>
          <w:rFonts w:ascii="Arial" w:hAnsi="Arial" w:cs="Arial"/>
          <w:i/>
          <w:iCs/>
          <w:sz w:val="18"/>
          <w:szCs w:val="18"/>
        </w:rPr>
        <w:t>administ</w:t>
      </w:r>
      <w:r w:rsidR="00B16970" w:rsidRPr="00CD35AE">
        <w:rPr>
          <w:rFonts w:ascii="Arial" w:hAnsi="Arial" w:cs="Arial"/>
          <w:i/>
          <w:iCs/>
          <w:sz w:val="18"/>
          <w:szCs w:val="18"/>
        </w:rPr>
        <w:t>r</w:t>
      </w:r>
      <w:r w:rsidR="00B3029F" w:rsidRPr="00CD35AE">
        <w:rPr>
          <w:rFonts w:ascii="Arial" w:hAnsi="Arial" w:cs="Arial"/>
          <w:i/>
          <w:iCs/>
          <w:sz w:val="18"/>
          <w:szCs w:val="18"/>
        </w:rPr>
        <w:t xml:space="preserve">ation </w:t>
      </w:r>
      <w:r w:rsidR="00B3029F" w:rsidRPr="00CD35AE">
        <w:rPr>
          <w:rFonts w:ascii="Arial" w:hAnsi="Arial" w:cs="Arial"/>
          <w:sz w:val="18"/>
          <w:szCs w:val="18"/>
        </w:rPr>
        <w:t>en ces termes : « Toute personne qui entend utiliser [des médicaments], dans l’exercice de sa profession et sous sa propre responsabilité ».</w:t>
      </w:r>
    </w:p>
  </w:footnote>
  <w:footnote w:id="73">
    <w:p w14:paraId="3298B12B" w14:textId="6E992138" w:rsidR="00FB7737" w:rsidRPr="00CD35AE" w:rsidRDefault="00FB7737"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00B3029F" w:rsidRPr="00CD35AE">
        <w:rPr>
          <w:rFonts w:ascii="Arial" w:hAnsi="Arial" w:cs="Arial"/>
          <w:sz w:val="18"/>
          <w:szCs w:val="18"/>
        </w:rPr>
        <w:t xml:space="preserve">Le critère décisif étant l’utilisation </w:t>
      </w:r>
      <w:r w:rsidR="00544E58" w:rsidRPr="00CD35AE">
        <w:rPr>
          <w:rFonts w:ascii="Arial" w:hAnsi="Arial" w:cs="Arial"/>
          <w:i/>
          <w:iCs/>
          <w:sz w:val="18"/>
          <w:szCs w:val="18"/>
        </w:rPr>
        <w:t>professionnelle</w:t>
      </w:r>
      <w:r w:rsidR="00544E58" w:rsidRPr="00CD35AE">
        <w:rPr>
          <w:rFonts w:ascii="Arial" w:hAnsi="Arial" w:cs="Arial"/>
          <w:sz w:val="18"/>
          <w:szCs w:val="18"/>
        </w:rPr>
        <w:t xml:space="preserve"> </w:t>
      </w:r>
      <w:r w:rsidR="00B3029F" w:rsidRPr="00CD35AE">
        <w:rPr>
          <w:rFonts w:ascii="Arial" w:hAnsi="Arial" w:cs="Arial"/>
          <w:sz w:val="18"/>
          <w:szCs w:val="18"/>
        </w:rPr>
        <w:t xml:space="preserve">du médicament </w:t>
      </w:r>
      <w:r w:rsidR="00544E58" w:rsidRPr="00CD35AE">
        <w:rPr>
          <w:rFonts w:ascii="Arial" w:hAnsi="Arial" w:cs="Arial"/>
          <w:sz w:val="18"/>
          <w:szCs w:val="18"/>
        </w:rPr>
        <w:t>(</w:t>
      </w:r>
      <w:r w:rsidR="00B3029F" w:rsidRPr="00CD35AE">
        <w:rPr>
          <w:rFonts w:ascii="Arial" w:hAnsi="Arial" w:cs="Arial"/>
          <w:sz w:val="18"/>
          <w:szCs w:val="18"/>
        </w:rPr>
        <w:t>par le médecin</w:t>
      </w:r>
      <w:r w:rsidR="00544E58" w:rsidRPr="00CD35AE">
        <w:rPr>
          <w:rFonts w:ascii="Arial" w:hAnsi="Arial" w:cs="Arial"/>
          <w:sz w:val="18"/>
          <w:szCs w:val="18"/>
        </w:rPr>
        <w:t xml:space="preserve">), cf. pt. 5.1. </w:t>
      </w:r>
      <w:r w:rsidR="00544E58" w:rsidRPr="00CD35AE">
        <w:rPr>
          <w:rFonts w:ascii="Arial" w:hAnsi="Arial" w:cs="Arial"/>
          <w:sz w:val="18"/>
          <w:szCs w:val="18"/>
        </w:rPr>
        <w:t>infra</w:t>
      </w:r>
      <w:r w:rsidR="00B3029F" w:rsidRPr="00CD35AE">
        <w:rPr>
          <w:rFonts w:ascii="Arial" w:hAnsi="Arial" w:cs="Arial"/>
          <w:sz w:val="18"/>
          <w:szCs w:val="18"/>
        </w:rPr>
        <w:t xml:space="preserve">. </w:t>
      </w:r>
      <w:r w:rsidR="001F7E00" w:rsidRPr="00CD35AE">
        <w:rPr>
          <w:rFonts w:ascii="Arial" w:hAnsi="Arial" w:cs="Arial"/>
          <w:sz w:val="18"/>
          <w:szCs w:val="18"/>
        </w:rPr>
        <w:t>Lorsqu’il administre un médicament, un médecin non</w:t>
      </w:r>
      <w:r w:rsidR="00C073DD" w:rsidRPr="00CD35AE">
        <w:rPr>
          <w:rFonts w:ascii="Arial" w:hAnsi="Arial" w:cs="Arial"/>
          <w:sz w:val="18"/>
          <w:szCs w:val="18"/>
        </w:rPr>
        <w:t>-</w:t>
      </w:r>
      <w:r w:rsidR="001F7E00" w:rsidRPr="00CD35AE">
        <w:rPr>
          <w:rFonts w:ascii="Arial" w:hAnsi="Arial" w:cs="Arial"/>
          <w:sz w:val="18"/>
          <w:szCs w:val="18"/>
        </w:rPr>
        <w:t>propharmacien le</w:t>
      </w:r>
      <w:r w:rsidRPr="00CD35AE">
        <w:rPr>
          <w:rFonts w:ascii="Arial" w:hAnsi="Arial" w:cs="Arial"/>
          <w:sz w:val="18"/>
          <w:szCs w:val="18"/>
        </w:rPr>
        <w:t xml:space="preserve"> facture, principalement avec le code 402 du </w:t>
      </w:r>
      <w:r w:rsidRPr="00CD35AE">
        <w:rPr>
          <w:rFonts w:ascii="Arial" w:hAnsi="Arial" w:cs="Arial"/>
          <w:sz w:val="18"/>
          <w:szCs w:val="18"/>
        </w:rPr>
        <w:t>Tarmed (médicaments et dispositifs médicaux GTIN). Voir</w:t>
      </w:r>
      <w:r w:rsidR="00C073DD" w:rsidRPr="00CD35AE">
        <w:rPr>
          <w:rFonts w:ascii="Arial" w:hAnsi="Arial" w:cs="Arial"/>
          <w:sz w:val="18"/>
          <w:szCs w:val="18"/>
        </w:rPr>
        <w:t xml:space="preserve"> : </w:t>
      </w:r>
      <w:r w:rsidRPr="00CD35AE">
        <w:rPr>
          <w:rFonts w:ascii="Arial" w:hAnsi="Arial" w:cs="Arial"/>
          <w:sz w:val="18"/>
          <w:szCs w:val="18"/>
        </w:rPr>
        <w:t>F</w:t>
      </w:r>
      <w:r w:rsidRPr="00CD35AE">
        <w:rPr>
          <w:rFonts w:ascii="Arial" w:hAnsi="Arial" w:cs="Arial"/>
          <w:smallCaps/>
          <w:sz w:val="18"/>
          <w:szCs w:val="18"/>
        </w:rPr>
        <w:t>abian Röthlisbergera</w:t>
      </w:r>
      <w:r w:rsidR="001F7E00" w:rsidRPr="00CD35AE">
        <w:rPr>
          <w:rFonts w:ascii="Arial" w:hAnsi="Arial" w:cs="Arial"/>
          <w:smallCaps/>
          <w:sz w:val="18"/>
          <w:szCs w:val="18"/>
        </w:rPr>
        <w:t>/</w:t>
      </w:r>
      <w:r w:rsidRPr="00CD35AE">
        <w:rPr>
          <w:rFonts w:ascii="Arial" w:hAnsi="Arial" w:cs="Arial"/>
          <w:smallCaps/>
          <w:sz w:val="18"/>
          <w:szCs w:val="18"/>
        </w:rPr>
        <w:t xml:space="preserve"> Patrick Müller</w:t>
      </w:r>
      <w:r w:rsidR="001F7E00" w:rsidRPr="00CD35AE">
        <w:rPr>
          <w:rFonts w:ascii="Arial" w:hAnsi="Arial" w:cs="Arial"/>
          <w:smallCaps/>
          <w:sz w:val="18"/>
          <w:szCs w:val="18"/>
        </w:rPr>
        <w:t>/</w:t>
      </w:r>
      <w:r w:rsidRPr="00CD35AE">
        <w:rPr>
          <w:rFonts w:ascii="Arial" w:hAnsi="Arial" w:cs="Arial"/>
          <w:smallCaps/>
          <w:sz w:val="18"/>
          <w:szCs w:val="18"/>
        </w:rPr>
        <w:t>Reinhold Sojerc,</w:t>
      </w:r>
      <w:r w:rsidRPr="00CD35AE">
        <w:rPr>
          <w:rFonts w:ascii="Arial" w:hAnsi="Arial" w:cs="Arial"/>
          <w:sz w:val="18"/>
          <w:szCs w:val="18"/>
        </w:rPr>
        <w:t xml:space="preserve"> Se prémunir facilement contre les refus de remboursement, Bulletin des médecins suisses 2020;101(21–22):671–674 sous </w:t>
      </w:r>
      <w:hyperlink r:id="rId11" w:history="1">
        <w:r w:rsidRPr="00CD35AE">
          <w:rPr>
            <w:rStyle w:val="Lienhypertexte"/>
            <w:rFonts w:ascii="Arial" w:hAnsi="Arial" w:cs="Arial"/>
            <w:sz w:val="18"/>
            <w:szCs w:val="18"/>
          </w:rPr>
          <w:t>https://saez.swisshealthweb.ch/fileadmin/assets/SAEZ/2020/bms.2020.18939/bms-2020-18939.pdf</w:t>
        </w:r>
      </w:hyperlink>
      <w:r w:rsidRPr="00CD35AE">
        <w:rPr>
          <w:rFonts w:ascii="Arial" w:hAnsi="Arial" w:cs="Arial"/>
          <w:sz w:val="18"/>
          <w:szCs w:val="18"/>
        </w:rPr>
        <w:t>.</w:t>
      </w:r>
    </w:p>
  </w:footnote>
  <w:footnote w:id="74">
    <w:p w14:paraId="30211A01" w14:textId="039C5B68" w:rsidR="00171EBE" w:rsidRPr="00CD35AE" w:rsidRDefault="00171EBE"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 xml:space="preserve">Voir aussi </w:t>
      </w:r>
      <w:r w:rsidR="00CC26FD" w:rsidRPr="00CD35AE">
        <w:rPr>
          <w:rFonts w:ascii="Arial" w:hAnsi="Arial" w:cs="Arial"/>
          <w:sz w:val="18"/>
          <w:szCs w:val="18"/>
        </w:rPr>
        <w:t>arrêt</w:t>
      </w:r>
      <w:r w:rsidRPr="00CD35AE">
        <w:rPr>
          <w:rFonts w:ascii="Arial" w:hAnsi="Arial" w:cs="Arial"/>
          <w:sz w:val="18"/>
          <w:szCs w:val="18"/>
        </w:rPr>
        <w:t xml:space="preserve"> du TF 2C</w:t>
      </w:r>
      <w:r w:rsidR="00CC26FD" w:rsidRPr="00CD35AE">
        <w:rPr>
          <w:rFonts w:ascii="Arial" w:hAnsi="Arial" w:cs="Arial"/>
          <w:sz w:val="18"/>
          <w:szCs w:val="18"/>
        </w:rPr>
        <w:t>_</w:t>
      </w:r>
      <w:r w:rsidRPr="00CD35AE">
        <w:rPr>
          <w:rFonts w:ascii="Arial" w:hAnsi="Arial" w:cs="Arial"/>
          <w:sz w:val="18"/>
          <w:szCs w:val="18"/>
        </w:rPr>
        <w:t xml:space="preserve">53/2009 du 23 </w:t>
      </w:r>
      <w:r w:rsidR="00CC26FD" w:rsidRPr="00CD35AE">
        <w:rPr>
          <w:rFonts w:ascii="Arial" w:hAnsi="Arial" w:cs="Arial"/>
          <w:sz w:val="18"/>
          <w:szCs w:val="18"/>
        </w:rPr>
        <w:t>septembre</w:t>
      </w:r>
      <w:r w:rsidRPr="00CD35AE">
        <w:rPr>
          <w:rFonts w:ascii="Arial" w:hAnsi="Arial" w:cs="Arial"/>
          <w:sz w:val="18"/>
          <w:szCs w:val="18"/>
        </w:rPr>
        <w:t xml:space="preserve"> 2011, c. 4.1.</w:t>
      </w:r>
    </w:p>
  </w:footnote>
  <w:footnote w:id="75">
    <w:p w14:paraId="65C9882D" w14:textId="206B5437" w:rsidR="00C206EA" w:rsidRPr="00CD35AE" w:rsidRDefault="00C206EA"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lang w:val="de-CH"/>
        </w:rPr>
        <w:t xml:space="preserve"> </w:t>
      </w:r>
      <w:r w:rsidR="00CD35AE">
        <w:rPr>
          <w:rFonts w:ascii="Arial" w:hAnsi="Arial" w:cs="Arial"/>
          <w:sz w:val="18"/>
          <w:szCs w:val="18"/>
          <w:lang w:val="de-CH"/>
        </w:rPr>
        <w:tab/>
      </w:r>
      <w:r w:rsidRPr="00CD35AE">
        <w:rPr>
          <w:rFonts w:ascii="Arial" w:hAnsi="Arial" w:cs="Arial"/>
          <w:sz w:val="18"/>
          <w:szCs w:val="18"/>
          <w:lang w:val="de-CH"/>
        </w:rPr>
        <w:t>« </w:t>
      </w:r>
      <w:r w:rsidRPr="00CD35AE">
        <w:rPr>
          <w:rFonts w:ascii="Arial" w:hAnsi="Arial" w:cs="Arial"/>
          <w:i/>
          <w:iCs/>
          <w:sz w:val="18"/>
          <w:szCs w:val="18"/>
          <w:lang w:val="de-CH"/>
        </w:rPr>
        <w:t xml:space="preserve">Die </w:t>
      </w:r>
      <w:r w:rsidRPr="00CD35AE">
        <w:rPr>
          <w:rFonts w:ascii="Arial" w:hAnsi="Arial" w:cs="Arial"/>
          <w:sz w:val="18"/>
          <w:szCs w:val="18"/>
          <w:lang w:val="de-CH"/>
        </w:rPr>
        <w:t>Anwendung</w:t>
      </w:r>
      <w:r w:rsidRPr="00CD35AE">
        <w:rPr>
          <w:rFonts w:ascii="Arial" w:hAnsi="Arial" w:cs="Arial"/>
          <w:i/>
          <w:iCs/>
          <w:sz w:val="18"/>
          <w:szCs w:val="18"/>
          <w:lang w:val="de-CH"/>
        </w:rPr>
        <w:t xml:space="preserve"> ist von der </w:t>
      </w:r>
      <w:r w:rsidRPr="00CD35AE">
        <w:rPr>
          <w:rFonts w:ascii="Arial" w:hAnsi="Arial" w:cs="Arial"/>
          <w:sz w:val="18"/>
          <w:szCs w:val="18"/>
          <w:lang w:val="de-CH"/>
        </w:rPr>
        <w:t>Abgabe</w:t>
      </w:r>
      <w:r w:rsidRPr="00CD35AE">
        <w:rPr>
          <w:rFonts w:ascii="Arial" w:hAnsi="Arial" w:cs="Arial"/>
          <w:i/>
          <w:iCs/>
          <w:sz w:val="18"/>
          <w:szCs w:val="18"/>
          <w:lang w:val="de-CH"/>
        </w:rPr>
        <w:t xml:space="preserve"> zu trennen. Die Abgrenzung spielt z.B. eine Rolle bei der Prüfung der Bezugsberechtigung: Arzneimittel zur Anwendung am Patienten dürfen auch an Ärzte ohne Berechtigung zur Selbstdispensation vertrieben werden</w:t>
      </w:r>
      <w:r w:rsidR="00B16970" w:rsidRPr="00CD35AE">
        <w:rPr>
          <w:rFonts w:ascii="Arial" w:hAnsi="Arial" w:cs="Arial"/>
          <w:sz w:val="18"/>
          <w:szCs w:val="18"/>
          <w:lang w:val="de-CH"/>
        </w:rPr>
        <w:t>.</w:t>
      </w:r>
      <w:r w:rsidRPr="00CD35AE">
        <w:rPr>
          <w:rFonts w:ascii="Arial" w:hAnsi="Arial" w:cs="Arial"/>
          <w:sz w:val="18"/>
          <w:szCs w:val="18"/>
          <w:lang w:val="de-CH"/>
        </w:rPr>
        <w:t>»</w:t>
      </w:r>
      <w:r w:rsidR="004C1589" w:rsidRPr="00CD35AE">
        <w:rPr>
          <w:rFonts w:ascii="Arial" w:hAnsi="Arial" w:cs="Arial"/>
          <w:sz w:val="18"/>
          <w:szCs w:val="18"/>
          <w:lang w:val="de-CH"/>
        </w:rPr>
        <w:t> </w:t>
      </w:r>
      <w:r w:rsidRPr="00CD35AE">
        <w:rPr>
          <w:rFonts w:ascii="Arial" w:hAnsi="Arial" w:cs="Arial"/>
          <w:sz w:val="18"/>
          <w:szCs w:val="18"/>
        </w:rPr>
        <w:t>BSK</w:t>
      </w:r>
      <w:r w:rsidR="000E5447" w:rsidRPr="00CD35AE">
        <w:rPr>
          <w:rFonts w:ascii="Arial" w:hAnsi="Arial" w:cs="Arial"/>
          <w:sz w:val="18"/>
          <w:szCs w:val="18"/>
        </w:rPr>
        <w:t xml:space="preserve"> </w:t>
      </w:r>
      <w:r w:rsidRPr="00CD35AE">
        <w:rPr>
          <w:rFonts w:ascii="Arial" w:hAnsi="Arial" w:cs="Arial"/>
          <w:sz w:val="18"/>
          <w:szCs w:val="18"/>
        </w:rPr>
        <w:t>HMG</w:t>
      </w:r>
      <w:r w:rsidR="000E5447" w:rsidRPr="00CD35AE">
        <w:rPr>
          <w:rFonts w:ascii="Arial" w:hAnsi="Arial" w:cs="Arial"/>
          <w:sz w:val="18"/>
          <w:szCs w:val="18"/>
        </w:rPr>
        <w:t>-</w:t>
      </w:r>
      <w:r w:rsidR="000E5447" w:rsidRPr="00CD35AE">
        <w:rPr>
          <w:rFonts w:ascii="Arial" w:hAnsi="Arial" w:cs="Arial"/>
          <w:smallCaps/>
          <w:sz w:val="18"/>
          <w:szCs w:val="18"/>
        </w:rPr>
        <w:t xml:space="preserve"> Eggenberger </w:t>
      </w:r>
      <w:r w:rsidR="000E5447" w:rsidRPr="00CD35AE">
        <w:rPr>
          <w:rFonts w:ascii="Arial" w:hAnsi="Arial" w:cs="Arial"/>
          <w:smallCaps/>
          <w:sz w:val="18"/>
          <w:szCs w:val="18"/>
        </w:rPr>
        <w:t>Stöckli/Kesselring</w:t>
      </w:r>
      <w:r w:rsidR="000E5447" w:rsidRPr="00CD35AE">
        <w:rPr>
          <w:rFonts w:ascii="Arial" w:hAnsi="Arial" w:cs="Arial"/>
          <w:sz w:val="18"/>
          <w:szCs w:val="18"/>
        </w:rPr>
        <w:t xml:space="preserve">, </w:t>
      </w:r>
      <w:r w:rsidRPr="00CD35AE">
        <w:rPr>
          <w:rFonts w:ascii="Arial" w:hAnsi="Arial" w:cs="Arial"/>
          <w:sz w:val="18"/>
          <w:szCs w:val="18"/>
        </w:rPr>
        <w:t xml:space="preserve">art. 4 N 179 </w:t>
      </w:r>
      <w:r w:rsidR="00297817" w:rsidRPr="00CD35AE">
        <w:rPr>
          <w:rFonts w:ascii="Arial" w:hAnsi="Arial" w:cs="Arial"/>
          <w:sz w:val="18"/>
          <w:szCs w:val="18"/>
        </w:rPr>
        <w:t>[</w:t>
      </w:r>
      <w:r w:rsidRPr="00CD35AE">
        <w:rPr>
          <w:rFonts w:ascii="Arial" w:hAnsi="Arial" w:cs="Arial"/>
          <w:sz w:val="18"/>
          <w:szCs w:val="18"/>
        </w:rPr>
        <w:t>notre mise en évidence</w:t>
      </w:r>
      <w:r w:rsidR="00297817" w:rsidRPr="00CD35AE">
        <w:rPr>
          <w:rFonts w:ascii="Arial" w:hAnsi="Arial" w:cs="Arial"/>
          <w:sz w:val="18"/>
          <w:szCs w:val="18"/>
        </w:rPr>
        <w:t>]</w:t>
      </w:r>
      <w:r w:rsidRPr="00CD35AE">
        <w:rPr>
          <w:rFonts w:ascii="Arial" w:hAnsi="Arial" w:cs="Arial"/>
          <w:sz w:val="18"/>
          <w:szCs w:val="18"/>
        </w:rPr>
        <w:t>.</w:t>
      </w:r>
      <w:r w:rsidR="005262E2" w:rsidRPr="00CD35AE">
        <w:rPr>
          <w:rFonts w:ascii="Arial" w:hAnsi="Arial" w:cs="Arial"/>
          <w:sz w:val="18"/>
          <w:szCs w:val="18"/>
        </w:rPr>
        <w:t xml:space="preserve"> Voir aussi ATF 142 II 80, c. 2.2 et arrêt du TAF </w:t>
      </w:r>
      <w:r w:rsidR="005262E2" w:rsidRPr="00CD35AE">
        <w:rPr>
          <w:rStyle w:val="cf01"/>
          <w:rFonts w:ascii="Arial" w:hAnsi="Arial" w:cs="Arial"/>
        </w:rPr>
        <w:t>B</w:t>
      </w:r>
      <w:r w:rsidR="000E5447" w:rsidRPr="00CD35AE">
        <w:rPr>
          <w:rStyle w:val="cf01"/>
          <w:rFonts w:ascii="Arial" w:hAnsi="Arial" w:cs="Arial"/>
        </w:rPr>
        <w:t>-</w:t>
      </w:r>
      <w:r w:rsidR="005262E2" w:rsidRPr="00CD35AE">
        <w:rPr>
          <w:rStyle w:val="cf01"/>
          <w:rFonts w:ascii="Arial" w:hAnsi="Arial" w:cs="Arial"/>
        </w:rPr>
        <w:t xml:space="preserve">843/2015 </w:t>
      </w:r>
      <w:r w:rsidR="00DE5F28" w:rsidRPr="00CD35AE">
        <w:rPr>
          <w:rStyle w:val="cf01"/>
          <w:rFonts w:ascii="Arial" w:hAnsi="Arial" w:cs="Arial"/>
        </w:rPr>
        <w:t xml:space="preserve">du 18 décembre 2017, </w:t>
      </w:r>
      <w:r w:rsidR="005262E2" w:rsidRPr="00CD35AE">
        <w:rPr>
          <w:rStyle w:val="cf01"/>
          <w:rFonts w:ascii="Arial" w:hAnsi="Arial" w:cs="Arial"/>
        </w:rPr>
        <w:t>c</w:t>
      </w:r>
      <w:r w:rsidR="004C1589" w:rsidRPr="00CD35AE">
        <w:rPr>
          <w:rStyle w:val="cf01"/>
          <w:rFonts w:ascii="Arial" w:hAnsi="Arial" w:cs="Arial"/>
        </w:rPr>
        <w:t>.</w:t>
      </w:r>
      <w:r w:rsidR="005262E2" w:rsidRPr="00CD35AE">
        <w:rPr>
          <w:rStyle w:val="cf01"/>
          <w:rFonts w:ascii="Arial" w:hAnsi="Arial" w:cs="Arial"/>
        </w:rPr>
        <w:t xml:space="preserve"> 5.4.2.</w:t>
      </w:r>
    </w:p>
  </w:footnote>
  <w:footnote w:id="76">
    <w:p w14:paraId="4BE8A08F" w14:textId="508A74A2" w:rsidR="00C206EA" w:rsidRPr="00CD35AE" w:rsidRDefault="00C206EA"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Autrement dit, un patient ne peut pas utiliser de manière professionnelle sous sa propre responsabilité un médicament sous ordonnance – ce qui est au demeurant logique.</w:t>
      </w:r>
    </w:p>
  </w:footnote>
  <w:footnote w:id="77">
    <w:p w14:paraId="7CF8A404" w14:textId="6AA93C99" w:rsidR="00C206EA" w:rsidRPr="00CD35AE" w:rsidRDefault="00C206EA"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0045661E" w:rsidRPr="00CD35AE">
        <w:rPr>
          <w:rFonts w:ascii="Arial" w:hAnsi="Arial" w:cs="Arial"/>
          <w:sz w:val="18"/>
          <w:szCs w:val="18"/>
        </w:rPr>
        <w:t>L</w:t>
      </w:r>
      <w:r w:rsidRPr="00CD35AE">
        <w:rPr>
          <w:rFonts w:ascii="Arial" w:hAnsi="Arial" w:cs="Arial"/>
          <w:sz w:val="18"/>
          <w:szCs w:val="18"/>
        </w:rPr>
        <w:t>es médecins agissant sous leur propre responsabilité professionnelle ne sont au demeurant pas les seuls en droit de procéder à une telle utilisation ; en bénéficient aussi les pharmaciens, les médecins-dentistes, les chiropraticiens et les vétérinaires – même si cela n’est pas pertinent ici.</w:t>
      </w:r>
    </w:p>
  </w:footnote>
  <w:footnote w:id="78">
    <w:p w14:paraId="1141604C" w14:textId="798699F0" w:rsidR="00615598" w:rsidRPr="00CD35AE" w:rsidRDefault="00615598"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Art. 100 de la Loi du 11 mai 2001 sur l'exercice des professions de la santé, les établissements médicaux et diverses entreprises du domaine médical (LPS/GE ; K 3 05).</w:t>
      </w:r>
    </w:p>
  </w:footnote>
  <w:footnote w:id="79">
    <w:p w14:paraId="658B2A8C" w14:textId="3BCC7CA8" w:rsidR="00615598" w:rsidRPr="00CD35AE" w:rsidRDefault="00615598"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Art. 32 du Règlement du 18 octobre 2006 sur les produits thérapeutiques, les pharmacies et les drogueries.</w:t>
      </w:r>
    </w:p>
  </w:footnote>
  <w:footnote w:id="80">
    <w:p w14:paraId="2137A8BD" w14:textId="2ED7053C" w:rsidR="00615598" w:rsidRPr="00CD35AE" w:rsidRDefault="00615598"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Art. 7 al. 1 de la Loi du 14 décembre 1990 sur la vente des médicaments (812.21).</w:t>
      </w:r>
    </w:p>
  </w:footnote>
  <w:footnote w:id="81">
    <w:p w14:paraId="6F39C522" w14:textId="09F09E39" w:rsidR="00EA629E" w:rsidRPr="00CD35AE" w:rsidRDefault="00EA629E"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00911B0F" w:rsidRPr="00CD35AE">
        <w:rPr>
          <w:rFonts w:ascii="Arial" w:hAnsi="Arial" w:cs="Arial"/>
          <w:sz w:val="18"/>
          <w:szCs w:val="18"/>
        </w:rPr>
        <w:t xml:space="preserve">Il </w:t>
      </w:r>
      <w:r w:rsidR="00911B0F" w:rsidRPr="00CD35AE">
        <w:rPr>
          <w:rFonts w:ascii="Arial" w:hAnsi="Arial" w:cs="Arial"/>
          <w:sz w:val="18"/>
          <w:szCs w:val="18"/>
          <w:lang w:eastAsia="fr-CH"/>
        </w:rPr>
        <w:t>est recommandé au</w:t>
      </w:r>
      <w:r w:rsidR="00E34D92" w:rsidRPr="00CD35AE">
        <w:rPr>
          <w:rFonts w:ascii="Arial" w:hAnsi="Arial" w:cs="Arial"/>
          <w:sz w:val="18"/>
          <w:szCs w:val="18"/>
          <w:lang w:eastAsia="fr-CH"/>
        </w:rPr>
        <w:t>x</w:t>
      </w:r>
      <w:r w:rsidR="00911B0F" w:rsidRPr="00CD35AE">
        <w:rPr>
          <w:rFonts w:ascii="Arial" w:hAnsi="Arial" w:cs="Arial"/>
          <w:sz w:val="18"/>
          <w:szCs w:val="18"/>
          <w:lang w:eastAsia="fr-CH"/>
        </w:rPr>
        <w:t xml:space="preserve"> médecin</w:t>
      </w:r>
      <w:r w:rsidR="00E34D92" w:rsidRPr="00CD35AE">
        <w:rPr>
          <w:rFonts w:ascii="Arial" w:hAnsi="Arial" w:cs="Arial"/>
          <w:sz w:val="18"/>
          <w:szCs w:val="18"/>
          <w:lang w:eastAsia="fr-CH"/>
        </w:rPr>
        <w:t>s</w:t>
      </w:r>
      <w:r w:rsidR="00911B0F" w:rsidRPr="00CD35AE">
        <w:rPr>
          <w:rFonts w:ascii="Arial" w:hAnsi="Arial" w:cs="Arial"/>
          <w:sz w:val="18"/>
          <w:szCs w:val="18"/>
          <w:lang w:eastAsia="fr-CH"/>
        </w:rPr>
        <w:t xml:space="preserve"> de conserver une « trousse d’urgence » contenant des médicaments pour les éventuelles situations urgentes qui se présenteraient au cabinet</w:t>
      </w:r>
      <w:r w:rsidR="00C073DD" w:rsidRPr="00CD35AE">
        <w:rPr>
          <w:rFonts w:ascii="Arial" w:hAnsi="Arial" w:cs="Arial"/>
          <w:sz w:val="18"/>
          <w:szCs w:val="18"/>
          <w:lang w:eastAsia="fr-CH"/>
        </w:rPr>
        <w:t xml:space="preserve">, voir : </w:t>
      </w:r>
      <w:r w:rsidR="00911B0F" w:rsidRPr="00CD35AE">
        <w:rPr>
          <w:rFonts w:ascii="Arial" w:hAnsi="Arial" w:cs="Arial"/>
          <w:smallCaps/>
          <w:sz w:val="18"/>
          <w:szCs w:val="18"/>
        </w:rPr>
        <w:t>P</w:t>
      </w:r>
      <w:r w:rsidR="00631938" w:rsidRPr="00CD35AE">
        <w:rPr>
          <w:rFonts w:ascii="Arial" w:hAnsi="Arial" w:cs="Arial"/>
          <w:smallCaps/>
          <w:sz w:val="18"/>
          <w:szCs w:val="18"/>
        </w:rPr>
        <w:t>hilippe</w:t>
      </w:r>
      <w:r w:rsidR="00911B0F" w:rsidRPr="00CD35AE">
        <w:rPr>
          <w:rFonts w:ascii="Arial" w:hAnsi="Arial" w:cs="Arial"/>
          <w:smallCaps/>
          <w:sz w:val="18"/>
          <w:szCs w:val="18"/>
        </w:rPr>
        <w:t xml:space="preserve"> </w:t>
      </w:r>
      <w:r w:rsidR="00911B0F" w:rsidRPr="00CD35AE">
        <w:rPr>
          <w:rFonts w:ascii="Arial" w:hAnsi="Arial" w:cs="Arial"/>
          <w:smallCaps/>
          <w:sz w:val="18"/>
          <w:szCs w:val="18"/>
        </w:rPr>
        <w:t>Staeger</w:t>
      </w:r>
      <w:r w:rsidR="00911B0F" w:rsidRPr="00CD35AE">
        <w:rPr>
          <w:rFonts w:ascii="Arial" w:hAnsi="Arial" w:cs="Arial"/>
          <w:sz w:val="18"/>
          <w:szCs w:val="18"/>
        </w:rPr>
        <w:t xml:space="preserve">, La trousse d’urgence : comment la </w:t>
      </w:r>
      <w:r w:rsidR="00911B0F" w:rsidRPr="00CD35AE">
        <w:rPr>
          <w:rFonts w:ascii="Arial" w:hAnsi="Arial" w:cs="Arial"/>
          <w:sz w:val="18"/>
          <w:szCs w:val="18"/>
        </w:rPr>
        <w:t xml:space="preserve">composer ?, Rev Med Suisse. 2011; 3 (294): 1032–1034 ; </w:t>
      </w:r>
      <w:r w:rsidR="00F97F7D" w:rsidRPr="00CD35AE">
        <w:rPr>
          <w:rFonts w:ascii="Arial" w:hAnsi="Arial" w:cs="Arial"/>
          <w:smallCaps/>
          <w:sz w:val="18"/>
          <w:szCs w:val="18"/>
        </w:rPr>
        <w:t xml:space="preserve">Mathieu Potin/Valérie Pittet/Bernard Burnan/Philippe Staeger/Laurent Vallotton/Bertrand Yersin, </w:t>
      </w:r>
      <w:r w:rsidR="00F97F7D" w:rsidRPr="00CD35AE">
        <w:rPr>
          <w:rFonts w:ascii="Arial" w:hAnsi="Arial" w:cs="Arial"/>
          <w:sz w:val="18"/>
          <w:szCs w:val="18"/>
        </w:rPr>
        <w:t>Urgences vitales au cabinet médical : implications pour la formation et l’équipement du médecin de premier recours, Rev Med Suisse, 2008/167 (Vol.4), p. 1768–1772 ; FMH, SSMUS, DAK- Faculty, L’équipement de secours du médecin de garde, 10.7. 2019 sous</w:t>
      </w:r>
      <w:r w:rsidR="00C073DD" w:rsidRPr="00CD35AE">
        <w:rPr>
          <w:rFonts w:ascii="Arial" w:hAnsi="Arial" w:cs="Arial"/>
          <w:sz w:val="18"/>
          <w:szCs w:val="18"/>
        </w:rPr>
        <w:t xml:space="preserve"> : </w:t>
      </w:r>
      <w:r w:rsidR="00F97F7D" w:rsidRPr="00CD35AE">
        <w:rPr>
          <w:rFonts w:ascii="Arial" w:hAnsi="Arial" w:cs="Arial"/>
          <w:sz w:val="18"/>
          <w:szCs w:val="18"/>
        </w:rPr>
        <w:t>https://www.fmh.ch/files/pdf2/plrw_dak_notfallausrustung_franz.2019_2.pdf.</w:t>
      </w:r>
    </w:p>
  </w:footnote>
  <w:footnote w:id="82">
    <w:p w14:paraId="79B07A43" w14:textId="6EF2B8DC" w:rsidR="00EA629E" w:rsidRPr="00CD35AE" w:rsidRDefault="00EA629E"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lang w:val="de-CH"/>
        </w:rPr>
        <w:t xml:space="preserve"> </w:t>
      </w:r>
      <w:r w:rsidR="00CD35AE">
        <w:rPr>
          <w:rFonts w:ascii="Arial" w:hAnsi="Arial" w:cs="Arial"/>
          <w:sz w:val="18"/>
          <w:szCs w:val="18"/>
          <w:lang w:val="de-CH"/>
        </w:rPr>
        <w:tab/>
      </w:r>
      <w:r w:rsidRPr="00CD35AE">
        <w:rPr>
          <w:rFonts w:ascii="Arial" w:hAnsi="Arial" w:cs="Arial"/>
          <w:sz w:val="18"/>
          <w:szCs w:val="18"/>
          <w:lang w:val="de-CH"/>
        </w:rPr>
        <w:t>ATF 140 II 80</w:t>
      </w:r>
      <w:r w:rsidR="00B13B47" w:rsidRPr="00CD35AE">
        <w:rPr>
          <w:rFonts w:ascii="Arial" w:hAnsi="Arial" w:cs="Arial"/>
          <w:sz w:val="18"/>
          <w:szCs w:val="18"/>
          <w:lang w:val="de-CH"/>
        </w:rPr>
        <w:t xml:space="preserve"> </w:t>
      </w:r>
      <w:r w:rsidRPr="00CD35AE">
        <w:rPr>
          <w:rFonts w:ascii="Arial" w:hAnsi="Arial" w:cs="Arial"/>
          <w:sz w:val="18"/>
          <w:szCs w:val="18"/>
          <w:lang w:val="de-CH"/>
        </w:rPr>
        <w:t>qui fait la distinction entre la propha</w:t>
      </w:r>
      <w:r w:rsidR="00721617" w:rsidRPr="00CD35AE">
        <w:rPr>
          <w:rFonts w:ascii="Arial" w:hAnsi="Arial" w:cs="Arial"/>
          <w:sz w:val="18"/>
          <w:szCs w:val="18"/>
          <w:lang w:val="de-CH"/>
        </w:rPr>
        <w:t>r</w:t>
      </w:r>
      <w:r w:rsidRPr="00CD35AE">
        <w:rPr>
          <w:rFonts w:ascii="Arial" w:hAnsi="Arial" w:cs="Arial"/>
          <w:sz w:val="18"/>
          <w:szCs w:val="18"/>
          <w:lang w:val="de-CH"/>
        </w:rPr>
        <w:t xml:space="preserve">macie, l’utilisation et la remise en cas </w:t>
      </w:r>
      <w:r w:rsidRPr="00CD35AE">
        <w:rPr>
          <w:rFonts w:ascii="Arial" w:hAnsi="Arial" w:cs="Arial"/>
          <w:sz w:val="18"/>
          <w:szCs w:val="18"/>
          <w:lang w:val="de-CH"/>
        </w:rPr>
        <w:t>d’urgence </w:t>
      </w:r>
      <w:r w:rsidR="00016825" w:rsidRPr="00CD35AE">
        <w:rPr>
          <w:rFonts w:ascii="Arial" w:hAnsi="Arial" w:cs="Arial"/>
          <w:sz w:val="18"/>
          <w:szCs w:val="18"/>
          <w:lang w:val="de-CH"/>
        </w:rPr>
        <w:t>: « </w:t>
      </w:r>
      <w:r w:rsidRPr="00CD35AE">
        <w:rPr>
          <w:rFonts w:ascii="Arial" w:hAnsi="Arial" w:cs="Arial"/>
          <w:i/>
          <w:iCs/>
          <w:sz w:val="18"/>
          <w:szCs w:val="18"/>
          <w:lang w:val="de-CH"/>
        </w:rPr>
        <w:t xml:space="preserve">die Abgabe an die Konsumenten soll - abgesehen von Fällen der Selbstdispensation, der Abgabe in Notfällen und der Anwendung am Patienten während der Behandlung </w:t>
      </w:r>
      <w:r w:rsidR="00FC3E70" w:rsidRPr="00CD35AE">
        <w:rPr>
          <w:rFonts w:ascii="Arial" w:hAnsi="Arial" w:cs="Arial"/>
          <w:i/>
          <w:iCs/>
          <w:sz w:val="18"/>
          <w:szCs w:val="18"/>
          <w:lang w:val="de-CH"/>
        </w:rPr>
        <w:t>[…]</w:t>
      </w:r>
      <w:r w:rsidR="00297817" w:rsidRPr="00CD35AE">
        <w:rPr>
          <w:rFonts w:ascii="Arial" w:hAnsi="Arial" w:cs="Arial"/>
          <w:i/>
          <w:iCs/>
          <w:sz w:val="18"/>
          <w:szCs w:val="18"/>
          <w:lang w:val="de-CH"/>
        </w:rPr>
        <w:t xml:space="preserve"> </w:t>
      </w:r>
      <w:r w:rsidRPr="00CD35AE">
        <w:rPr>
          <w:rFonts w:ascii="Arial" w:hAnsi="Arial" w:cs="Arial"/>
          <w:i/>
          <w:iCs/>
          <w:sz w:val="18"/>
          <w:szCs w:val="18"/>
          <w:lang w:val="de-CH"/>
        </w:rPr>
        <w:t>- erst nach zweifacher Kontrolle durch Fachpersonen in Anwendung ihrer jeweiligen anerkannten Wissenschaften erfolgen</w:t>
      </w:r>
      <w:r w:rsidRPr="00CD35AE">
        <w:rPr>
          <w:rFonts w:ascii="Arial" w:hAnsi="Arial" w:cs="Arial"/>
          <w:sz w:val="18"/>
          <w:szCs w:val="18"/>
          <w:lang w:val="de-CH"/>
        </w:rPr>
        <w:t>.</w:t>
      </w:r>
      <w:r w:rsidR="00016825" w:rsidRPr="00CD35AE">
        <w:rPr>
          <w:rFonts w:ascii="Arial" w:hAnsi="Arial" w:cs="Arial"/>
          <w:sz w:val="18"/>
          <w:szCs w:val="18"/>
          <w:lang w:val="de-CH"/>
        </w:rPr>
        <w:t xml:space="preserve">  </w:t>
      </w:r>
      <w:r w:rsidRPr="00CD35AE">
        <w:rPr>
          <w:rFonts w:ascii="Arial" w:hAnsi="Arial" w:cs="Arial"/>
          <w:sz w:val="18"/>
          <w:szCs w:val="18"/>
          <w:lang w:val="de-CH"/>
        </w:rPr>
        <w:t>»</w:t>
      </w:r>
      <w:r w:rsidR="000A656B" w:rsidRPr="00CD35AE">
        <w:rPr>
          <w:rFonts w:ascii="Arial" w:hAnsi="Arial" w:cs="Arial"/>
          <w:sz w:val="18"/>
          <w:szCs w:val="18"/>
          <w:lang w:val="de-CH"/>
        </w:rPr>
        <w:t xml:space="preserve"> </w:t>
      </w:r>
      <w:r w:rsidR="00CE1E57" w:rsidRPr="00CD35AE">
        <w:rPr>
          <w:rFonts w:ascii="Arial" w:hAnsi="Arial" w:cs="Arial"/>
          <w:sz w:val="18"/>
          <w:szCs w:val="18"/>
        </w:rPr>
        <w:t>Voir aussi</w:t>
      </w:r>
      <w:r w:rsidR="00016825" w:rsidRPr="00CD35AE">
        <w:rPr>
          <w:rFonts w:ascii="Arial" w:hAnsi="Arial" w:cs="Arial"/>
          <w:sz w:val="18"/>
          <w:szCs w:val="18"/>
        </w:rPr>
        <w:t xml:space="preserve"> : </w:t>
      </w:r>
      <w:r w:rsidR="00CE1E57" w:rsidRPr="00CD35AE">
        <w:rPr>
          <w:rFonts w:ascii="Arial" w:hAnsi="Arial" w:cs="Arial"/>
          <w:sz w:val="18"/>
          <w:szCs w:val="18"/>
        </w:rPr>
        <w:t xml:space="preserve">ATF 142 II 80, c. 2.2 et </w:t>
      </w:r>
      <w:r w:rsidR="00B13B47" w:rsidRPr="00CD35AE">
        <w:rPr>
          <w:rFonts w:ascii="Arial" w:hAnsi="Arial" w:cs="Arial"/>
          <w:sz w:val="18"/>
          <w:szCs w:val="18"/>
        </w:rPr>
        <w:t>a</w:t>
      </w:r>
      <w:r w:rsidR="005262E2" w:rsidRPr="00CD35AE">
        <w:rPr>
          <w:rFonts w:ascii="Arial" w:hAnsi="Arial" w:cs="Arial"/>
          <w:sz w:val="18"/>
          <w:szCs w:val="18"/>
        </w:rPr>
        <w:t xml:space="preserve">rrêt du TAF </w:t>
      </w:r>
      <w:r w:rsidR="005262E2" w:rsidRPr="00CD35AE">
        <w:rPr>
          <w:rStyle w:val="cf01"/>
          <w:rFonts w:ascii="Arial" w:hAnsi="Arial" w:cs="Arial"/>
        </w:rPr>
        <w:t>B</w:t>
      </w:r>
      <w:r w:rsidR="00016825" w:rsidRPr="00CD35AE">
        <w:rPr>
          <w:rStyle w:val="cf01"/>
          <w:rFonts w:ascii="Arial" w:hAnsi="Arial" w:cs="Arial"/>
        </w:rPr>
        <w:t>-</w:t>
      </w:r>
      <w:r w:rsidR="005262E2" w:rsidRPr="00CD35AE">
        <w:rPr>
          <w:rStyle w:val="cf01"/>
          <w:rFonts w:ascii="Arial" w:hAnsi="Arial" w:cs="Arial"/>
        </w:rPr>
        <w:t>843/2015</w:t>
      </w:r>
      <w:r w:rsidR="00016825" w:rsidRPr="00CD35AE">
        <w:rPr>
          <w:rStyle w:val="cf01"/>
          <w:rFonts w:ascii="Arial" w:hAnsi="Arial" w:cs="Arial"/>
        </w:rPr>
        <w:t xml:space="preserve">, </w:t>
      </w:r>
      <w:r w:rsidR="005262E2" w:rsidRPr="00CD35AE">
        <w:rPr>
          <w:rStyle w:val="cf01"/>
          <w:rFonts w:ascii="Arial" w:hAnsi="Arial" w:cs="Arial"/>
        </w:rPr>
        <w:t>c</w:t>
      </w:r>
      <w:r w:rsidR="00016825" w:rsidRPr="00CD35AE">
        <w:rPr>
          <w:rStyle w:val="cf01"/>
          <w:rFonts w:ascii="Arial" w:hAnsi="Arial" w:cs="Arial"/>
        </w:rPr>
        <w:t>.</w:t>
      </w:r>
      <w:r w:rsidR="005262E2" w:rsidRPr="00CD35AE">
        <w:rPr>
          <w:rStyle w:val="cf01"/>
          <w:rFonts w:ascii="Arial" w:hAnsi="Arial" w:cs="Arial"/>
        </w:rPr>
        <w:t xml:space="preserve"> 5.4.2. </w:t>
      </w:r>
      <w:r w:rsidR="000A656B" w:rsidRPr="00CD35AE">
        <w:rPr>
          <w:rFonts w:ascii="Arial" w:hAnsi="Arial" w:cs="Arial"/>
          <w:sz w:val="18"/>
          <w:szCs w:val="18"/>
        </w:rPr>
        <w:t>Dans le même sens</w:t>
      </w:r>
      <w:r w:rsidR="00B13B47" w:rsidRPr="00CD35AE">
        <w:rPr>
          <w:rFonts w:ascii="Arial" w:hAnsi="Arial" w:cs="Arial"/>
          <w:sz w:val="18"/>
          <w:szCs w:val="18"/>
        </w:rPr>
        <w:t xml:space="preserve">: </w:t>
      </w:r>
      <w:r w:rsidR="000A656B" w:rsidRPr="00CD35AE">
        <w:rPr>
          <w:rFonts w:ascii="Arial" w:hAnsi="Arial" w:cs="Arial"/>
          <w:sz w:val="18"/>
          <w:szCs w:val="18"/>
        </w:rPr>
        <w:t>BSK</w:t>
      </w:r>
      <w:r w:rsidR="00016825" w:rsidRPr="00CD35AE">
        <w:rPr>
          <w:rFonts w:ascii="Arial" w:hAnsi="Arial" w:cs="Arial"/>
          <w:sz w:val="18"/>
          <w:szCs w:val="18"/>
        </w:rPr>
        <w:t xml:space="preserve"> </w:t>
      </w:r>
      <w:r w:rsidR="000A656B" w:rsidRPr="00CD35AE">
        <w:rPr>
          <w:rFonts w:ascii="Arial" w:hAnsi="Arial" w:cs="Arial"/>
          <w:sz w:val="18"/>
          <w:szCs w:val="18"/>
        </w:rPr>
        <w:t>HMG</w:t>
      </w:r>
      <w:r w:rsidR="00016825" w:rsidRPr="00CD35AE">
        <w:rPr>
          <w:rFonts w:ascii="Arial" w:hAnsi="Arial" w:cs="Arial"/>
          <w:sz w:val="18"/>
          <w:szCs w:val="18"/>
        </w:rPr>
        <w:t>-</w:t>
      </w:r>
      <w:r w:rsidR="000A656B" w:rsidRPr="00CD35AE">
        <w:rPr>
          <w:rFonts w:ascii="Arial" w:hAnsi="Arial" w:cs="Arial"/>
          <w:smallCaps/>
          <w:sz w:val="18"/>
          <w:szCs w:val="18"/>
        </w:rPr>
        <w:t>Eggenberger Stöckli/Kesselring</w:t>
      </w:r>
      <w:r w:rsidR="000A656B" w:rsidRPr="00CD35AE">
        <w:rPr>
          <w:rFonts w:ascii="Arial" w:hAnsi="Arial" w:cs="Arial"/>
          <w:sz w:val="18"/>
          <w:szCs w:val="18"/>
        </w:rPr>
        <w:t>,</w:t>
      </w:r>
      <w:r w:rsidR="00B13B47" w:rsidRPr="00CD35AE">
        <w:rPr>
          <w:rFonts w:ascii="Arial" w:hAnsi="Arial" w:cs="Arial"/>
          <w:sz w:val="18"/>
          <w:szCs w:val="18"/>
        </w:rPr>
        <w:t xml:space="preserve"> supra n. </w:t>
      </w:r>
      <w:r w:rsidR="00B13B47" w:rsidRPr="00CD35AE">
        <w:rPr>
          <w:rFonts w:ascii="Arial" w:hAnsi="Arial" w:cs="Arial"/>
          <w:sz w:val="18"/>
          <w:szCs w:val="18"/>
          <w:lang w:val="en-US"/>
        </w:rPr>
        <w:fldChar w:fldCharType="begin"/>
      </w:r>
      <w:r w:rsidR="00B13B47" w:rsidRPr="00CD35AE">
        <w:rPr>
          <w:rFonts w:ascii="Arial" w:hAnsi="Arial" w:cs="Arial"/>
          <w:sz w:val="18"/>
          <w:szCs w:val="18"/>
        </w:rPr>
        <w:instrText xml:space="preserve"> NOTEREF _Ref183973450 \h </w:instrText>
      </w:r>
      <w:r w:rsidR="00B16970" w:rsidRPr="00CD35AE">
        <w:rPr>
          <w:rFonts w:ascii="Arial" w:hAnsi="Arial" w:cs="Arial"/>
          <w:sz w:val="18"/>
          <w:szCs w:val="18"/>
        </w:rPr>
        <w:instrText xml:space="preserve"> \* MERGEFORMAT </w:instrText>
      </w:r>
      <w:r w:rsidR="00B13B47" w:rsidRPr="00CD35AE">
        <w:rPr>
          <w:rFonts w:ascii="Arial" w:hAnsi="Arial" w:cs="Arial"/>
          <w:sz w:val="18"/>
          <w:szCs w:val="18"/>
          <w:lang w:val="en-US"/>
        </w:rPr>
      </w:r>
      <w:r w:rsidR="00B13B47" w:rsidRPr="00CD35AE">
        <w:rPr>
          <w:rFonts w:ascii="Arial" w:hAnsi="Arial" w:cs="Arial"/>
          <w:sz w:val="18"/>
          <w:szCs w:val="18"/>
          <w:lang w:val="en-US"/>
        </w:rPr>
        <w:fldChar w:fldCharType="separate"/>
      </w:r>
      <w:r w:rsidR="00205630" w:rsidRPr="00CD35AE">
        <w:rPr>
          <w:rFonts w:ascii="Arial" w:hAnsi="Arial" w:cs="Arial"/>
          <w:sz w:val="18"/>
          <w:szCs w:val="18"/>
        </w:rPr>
        <w:t>12</w:t>
      </w:r>
      <w:r w:rsidR="00B13B47" w:rsidRPr="00CD35AE">
        <w:rPr>
          <w:rFonts w:ascii="Arial" w:hAnsi="Arial" w:cs="Arial"/>
          <w:sz w:val="18"/>
          <w:szCs w:val="18"/>
          <w:lang w:val="en-US"/>
        </w:rPr>
        <w:fldChar w:fldCharType="end"/>
      </w:r>
      <w:r w:rsidR="00B13B47" w:rsidRPr="00CD35AE">
        <w:rPr>
          <w:rFonts w:ascii="Arial" w:hAnsi="Arial" w:cs="Arial"/>
          <w:sz w:val="18"/>
          <w:szCs w:val="18"/>
        </w:rPr>
        <w:t>,</w:t>
      </w:r>
      <w:r w:rsidR="000A656B" w:rsidRPr="00CD35AE">
        <w:rPr>
          <w:rFonts w:ascii="Arial" w:hAnsi="Arial" w:cs="Arial"/>
          <w:sz w:val="18"/>
          <w:szCs w:val="18"/>
        </w:rPr>
        <w:t xml:space="preserve"> art. 4 N 179.</w:t>
      </w:r>
      <w:r w:rsidR="00E34D92" w:rsidRPr="00CD35AE">
        <w:rPr>
          <w:rFonts w:ascii="Arial" w:hAnsi="Arial" w:cs="Arial"/>
          <w:sz w:val="18"/>
          <w:szCs w:val="18"/>
        </w:rPr>
        <w:t xml:space="preserve"> </w:t>
      </w:r>
    </w:p>
  </w:footnote>
  <w:footnote w:id="83">
    <w:p w14:paraId="42AD6B01" w14:textId="70AACD0D" w:rsidR="00DB7DF2" w:rsidRPr="00CD35AE" w:rsidRDefault="00DB7DF2"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00297817" w:rsidRPr="00CD35AE">
        <w:rPr>
          <w:rFonts w:ascii="Arial" w:hAnsi="Arial" w:cs="Arial"/>
          <w:sz w:val="18"/>
          <w:szCs w:val="18"/>
        </w:rPr>
        <w:t>LStup</w:t>
      </w:r>
      <w:r w:rsidRPr="00CD35AE">
        <w:rPr>
          <w:rFonts w:ascii="Arial" w:hAnsi="Arial" w:cs="Arial"/>
          <w:sz w:val="18"/>
          <w:szCs w:val="18"/>
        </w:rPr>
        <w:t>, RS 812.121.</w:t>
      </w:r>
    </w:p>
  </w:footnote>
  <w:footnote w:id="84">
    <w:p w14:paraId="571FE691" w14:textId="638952BF" w:rsidR="00EC2DF1" w:rsidRPr="00CD35AE" w:rsidRDefault="00EC2DF1" w:rsidP="00CD35AE">
      <w:pPr>
        <w:pStyle w:val="Notedebasdepage"/>
        <w:ind w:hanging="397"/>
        <w:jc w:val="both"/>
        <w:rPr>
          <w:rFonts w:ascii="Arial" w:hAnsi="Arial" w:cs="Arial"/>
          <w:sz w:val="18"/>
          <w:szCs w:val="18"/>
          <w:highlight w:val="yellow"/>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00DE5F28" w:rsidRPr="00CD35AE">
        <w:rPr>
          <w:rFonts w:ascii="Arial" w:hAnsi="Arial" w:cs="Arial"/>
          <w:sz w:val="18"/>
          <w:szCs w:val="18"/>
        </w:rPr>
        <w:t xml:space="preserve">Ordonnance du DFI sur les tableaux des stupéfiants, des substances psychotropes, des précurseurs et des adjuvants chimiques (Ordonnance sur les tableaux des stupéfiants, </w:t>
      </w:r>
      <w:r w:rsidR="00DE5F28" w:rsidRPr="00CD35AE">
        <w:rPr>
          <w:rFonts w:ascii="Arial" w:hAnsi="Arial" w:cs="Arial"/>
          <w:sz w:val="18"/>
          <w:szCs w:val="18"/>
        </w:rPr>
        <w:t>OTStup-DFI ; RS 812.121.11) du 30 mai 2011.</w:t>
      </w:r>
    </w:p>
  </w:footnote>
  <w:footnote w:id="85">
    <w:p w14:paraId="52F8CA53" w14:textId="2638604D" w:rsidR="00EA73AD" w:rsidRPr="00CD35AE" w:rsidRDefault="00EA73AD" w:rsidP="00CD35AE">
      <w:pPr>
        <w:pStyle w:val="Notedebasdepage"/>
        <w:ind w:hanging="397"/>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 xml:space="preserve">Voir l’arrêt du Tribunal fédéral 6B_863/2023 du 5 février 2024 pour un cas ou un stupéfiant était utilisé pour un usage récréatif. Dans ce cas, le TF a jugé la LPTh non applicable ; seule la </w:t>
      </w:r>
      <w:r w:rsidRPr="00CD35AE">
        <w:rPr>
          <w:rFonts w:ascii="Arial" w:hAnsi="Arial" w:cs="Arial"/>
          <w:sz w:val="18"/>
          <w:szCs w:val="18"/>
        </w:rPr>
        <w:t xml:space="preserve">LStup s’applique alors. </w:t>
      </w:r>
    </w:p>
  </w:footnote>
  <w:footnote w:id="86">
    <w:p w14:paraId="40119FD1" w14:textId="5BD32790" w:rsidR="00EC2DF1" w:rsidRPr="00CD35AE" w:rsidRDefault="00EC2DF1" w:rsidP="00CD35AE">
      <w:pPr>
        <w:pStyle w:val="Notedebasdepage"/>
        <w:ind w:hanging="397"/>
        <w:jc w:val="both"/>
        <w:rPr>
          <w:rFonts w:ascii="Arial" w:hAnsi="Arial" w:cs="Arial"/>
          <w:sz w:val="18"/>
          <w:szCs w:val="18"/>
          <w:highlight w:val="yellow"/>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00130A0F" w:rsidRPr="00CD35AE">
        <w:rPr>
          <w:rFonts w:ascii="Arial" w:hAnsi="Arial" w:cs="Arial"/>
          <w:sz w:val="18"/>
          <w:szCs w:val="18"/>
        </w:rPr>
        <w:t xml:space="preserve">A ce sujet, voir l’arrêt du </w:t>
      </w:r>
      <w:r w:rsidR="0020191C" w:rsidRPr="00CD35AE">
        <w:rPr>
          <w:rFonts w:ascii="Arial" w:hAnsi="Arial" w:cs="Arial"/>
          <w:sz w:val="18"/>
          <w:szCs w:val="18"/>
        </w:rPr>
        <w:t>TF</w:t>
      </w:r>
      <w:r w:rsidR="00130A0F" w:rsidRPr="00CD35AE">
        <w:rPr>
          <w:rFonts w:ascii="Arial" w:hAnsi="Arial" w:cs="Arial"/>
          <w:sz w:val="18"/>
          <w:szCs w:val="18"/>
        </w:rPr>
        <w:t xml:space="preserve"> 6B_646/2020 du 9 décembre 2021, c. 1.5.2.</w:t>
      </w:r>
    </w:p>
  </w:footnote>
  <w:footnote w:id="87">
    <w:p w14:paraId="705067AE" w14:textId="4EA1A4FD" w:rsidR="00E20F84" w:rsidRPr="00CD35AE" w:rsidRDefault="00E20F84" w:rsidP="00CD35AE">
      <w:pPr>
        <w:pStyle w:val="Notedebasdepage"/>
        <w:ind w:hanging="397"/>
        <w:jc w:val="both"/>
        <w:rPr>
          <w:rFonts w:ascii="Arial" w:hAnsi="Arial" w:cs="Arial"/>
          <w:sz w:val="18"/>
          <w:szCs w:val="18"/>
          <w:lang w:val="fr-FR"/>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 xml:space="preserve">La </w:t>
      </w:r>
      <w:r w:rsidRPr="00CD35AE">
        <w:rPr>
          <w:rFonts w:ascii="Arial" w:hAnsi="Arial" w:cs="Arial"/>
          <w:sz w:val="18"/>
          <w:szCs w:val="18"/>
        </w:rPr>
        <w:t xml:space="preserve">LStup </w:t>
      </w:r>
      <w:r w:rsidR="00C5237F" w:rsidRPr="00CD35AE">
        <w:rPr>
          <w:rFonts w:ascii="Arial" w:hAnsi="Arial" w:cs="Arial"/>
          <w:sz w:val="18"/>
          <w:szCs w:val="18"/>
        </w:rPr>
        <w:t xml:space="preserve">distingue, dans ses définitions, </w:t>
      </w:r>
      <w:r w:rsidR="00297817" w:rsidRPr="00CD35AE">
        <w:rPr>
          <w:rFonts w:ascii="Arial" w:hAnsi="Arial" w:cs="Arial"/>
          <w:sz w:val="18"/>
          <w:szCs w:val="18"/>
        </w:rPr>
        <w:t xml:space="preserve">entre </w:t>
      </w:r>
      <w:r w:rsidR="00C5237F" w:rsidRPr="00CD35AE">
        <w:rPr>
          <w:rFonts w:ascii="Arial" w:hAnsi="Arial" w:cs="Arial"/>
          <w:sz w:val="18"/>
          <w:szCs w:val="18"/>
        </w:rPr>
        <w:t>les « stupéfiants » et les « substances psychotropes » (art. 2 LStup). Cependant</w:t>
      </w:r>
      <w:r w:rsidR="00297817" w:rsidRPr="00CD35AE">
        <w:rPr>
          <w:rFonts w:ascii="Arial" w:hAnsi="Arial" w:cs="Arial"/>
          <w:sz w:val="18"/>
          <w:szCs w:val="18"/>
        </w:rPr>
        <w:t>,</w:t>
      </w:r>
      <w:r w:rsidR="00C5237F" w:rsidRPr="00CD35AE">
        <w:rPr>
          <w:rFonts w:ascii="Arial" w:hAnsi="Arial" w:cs="Arial"/>
          <w:sz w:val="18"/>
          <w:szCs w:val="18"/>
        </w:rPr>
        <w:t xml:space="preserve"> </w:t>
      </w:r>
      <w:r w:rsidR="00297817" w:rsidRPr="00CD35AE">
        <w:rPr>
          <w:rFonts w:ascii="Arial" w:hAnsi="Arial" w:cs="Arial"/>
          <w:sz w:val="18"/>
          <w:szCs w:val="18"/>
        </w:rPr>
        <w:t xml:space="preserve">tant </w:t>
      </w:r>
      <w:r w:rsidR="00C5237F" w:rsidRPr="00CD35AE">
        <w:rPr>
          <w:rFonts w:ascii="Arial" w:hAnsi="Arial" w:cs="Arial"/>
          <w:sz w:val="18"/>
          <w:szCs w:val="18"/>
        </w:rPr>
        <w:t xml:space="preserve">dans la loi </w:t>
      </w:r>
      <w:r w:rsidR="00297817" w:rsidRPr="00CD35AE">
        <w:rPr>
          <w:rFonts w:ascii="Arial" w:hAnsi="Arial" w:cs="Arial"/>
          <w:sz w:val="18"/>
          <w:szCs w:val="18"/>
        </w:rPr>
        <w:t>que s</w:t>
      </w:r>
      <w:r w:rsidRPr="00CD35AE">
        <w:rPr>
          <w:rFonts w:ascii="Arial" w:hAnsi="Arial" w:cs="Arial"/>
          <w:sz w:val="18"/>
          <w:szCs w:val="18"/>
        </w:rPr>
        <w:t>es ordonnances</w:t>
      </w:r>
      <w:r w:rsidR="00297817" w:rsidRPr="00CD35AE">
        <w:rPr>
          <w:rFonts w:ascii="Arial" w:hAnsi="Arial" w:cs="Arial"/>
          <w:sz w:val="18"/>
          <w:szCs w:val="18"/>
        </w:rPr>
        <w:t>,</w:t>
      </w:r>
      <w:r w:rsidR="00C5237F" w:rsidRPr="00CD35AE">
        <w:rPr>
          <w:rFonts w:ascii="Arial" w:hAnsi="Arial" w:cs="Arial"/>
          <w:sz w:val="18"/>
          <w:szCs w:val="18"/>
        </w:rPr>
        <w:t xml:space="preserve"> seul le </w:t>
      </w:r>
      <w:r w:rsidRPr="00CD35AE">
        <w:rPr>
          <w:rFonts w:ascii="Arial" w:hAnsi="Arial" w:cs="Arial"/>
          <w:sz w:val="18"/>
          <w:szCs w:val="18"/>
        </w:rPr>
        <w:t>terme « stupéfiants »</w:t>
      </w:r>
      <w:r w:rsidR="00C5237F" w:rsidRPr="00CD35AE">
        <w:rPr>
          <w:rFonts w:ascii="Arial" w:hAnsi="Arial" w:cs="Arial"/>
          <w:sz w:val="18"/>
          <w:szCs w:val="18"/>
        </w:rPr>
        <w:t xml:space="preserve"> est généralement utilisé</w:t>
      </w:r>
      <w:r w:rsidRPr="00CD35AE">
        <w:rPr>
          <w:rFonts w:ascii="Arial" w:hAnsi="Arial" w:cs="Arial"/>
          <w:sz w:val="18"/>
          <w:szCs w:val="18"/>
        </w:rPr>
        <w:t xml:space="preserve">. </w:t>
      </w:r>
      <w:r w:rsidR="00C5237F" w:rsidRPr="00CD35AE">
        <w:rPr>
          <w:rFonts w:ascii="Arial" w:hAnsi="Arial" w:cs="Arial"/>
          <w:sz w:val="18"/>
          <w:szCs w:val="18"/>
        </w:rPr>
        <w:t xml:space="preserve">En effet, </w:t>
      </w:r>
      <w:r w:rsidRPr="00CD35AE">
        <w:rPr>
          <w:rFonts w:ascii="Arial" w:hAnsi="Arial" w:cs="Arial"/>
          <w:sz w:val="18"/>
          <w:szCs w:val="18"/>
        </w:rPr>
        <w:t>à l’art.</w:t>
      </w:r>
      <w:r w:rsidR="00C5237F" w:rsidRPr="00CD35AE">
        <w:rPr>
          <w:rFonts w:ascii="Arial" w:hAnsi="Arial" w:cs="Arial"/>
          <w:sz w:val="18"/>
          <w:szCs w:val="18"/>
        </w:rPr>
        <w:t xml:space="preserve"> 2b LStup</w:t>
      </w:r>
      <w:r w:rsidRPr="00CD35AE">
        <w:rPr>
          <w:rFonts w:ascii="Arial" w:hAnsi="Arial" w:cs="Arial"/>
          <w:sz w:val="18"/>
          <w:szCs w:val="18"/>
        </w:rPr>
        <w:t xml:space="preserve"> il est précisé</w:t>
      </w:r>
      <w:r w:rsidR="00297817" w:rsidRPr="00CD35AE">
        <w:rPr>
          <w:rFonts w:ascii="Arial" w:hAnsi="Arial" w:cs="Arial"/>
          <w:sz w:val="18"/>
          <w:szCs w:val="18"/>
        </w:rPr>
        <w:t> :</w:t>
      </w:r>
      <w:r w:rsidRPr="00CD35AE">
        <w:rPr>
          <w:rFonts w:ascii="Arial" w:hAnsi="Arial" w:cs="Arial"/>
          <w:sz w:val="18"/>
          <w:szCs w:val="18"/>
        </w:rPr>
        <w:t xml:space="preserve"> </w:t>
      </w:r>
      <w:r w:rsidR="00C5237F" w:rsidRPr="00CD35AE">
        <w:rPr>
          <w:rFonts w:ascii="Arial" w:hAnsi="Arial" w:cs="Arial"/>
          <w:sz w:val="18"/>
          <w:szCs w:val="18"/>
        </w:rPr>
        <w:t>« </w:t>
      </w:r>
      <w:r w:rsidR="00297817" w:rsidRPr="00CD35AE">
        <w:rPr>
          <w:rFonts w:ascii="Arial" w:hAnsi="Arial" w:cs="Arial"/>
          <w:sz w:val="18"/>
          <w:szCs w:val="18"/>
        </w:rPr>
        <w:t>[s]</w:t>
      </w:r>
      <w:r w:rsidR="00C5237F" w:rsidRPr="00CD35AE">
        <w:rPr>
          <w:rFonts w:ascii="Arial" w:hAnsi="Arial" w:cs="Arial"/>
          <w:sz w:val="18"/>
          <w:szCs w:val="18"/>
        </w:rPr>
        <w:t>auf disposition contraire de la présente loi, les dispositions relatives aux stupéfiants s’appliquent également aux substances psychotropes ». Nous utilisons donc le terme « substances sous contrôle », pour désigner à la fois les stupéfiants et les substances psychotropes.</w:t>
      </w:r>
      <w:r w:rsidRPr="00CD35AE">
        <w:rPr>
          <w:rFonts w:ascii="Arial" w:hAnsi="Arial" w:cs="Arial"/>
          <w:sz w:val="18"/>
          <w:szCs w:val="18"/>
        </w:rPr>
        <w:t xml:space="preserve"> </w:t>
      </w:r>
      <w:r w:rsidR="00C5237F" w:rsidRPr="00CD35AE">
        <w:rPr>
          <w:rFonts w:ascii="Arial" w:hAnsi="Arial" w:cs="Arial"/>
          <w:sz w:val="18"/>
          <w:szCs w:val="18"/>
        </w:rPr>
        <w:t>Pour les questions de définitions :</w:t>
      </w:r>
      <w:r w:rsidR="004D441D" w:rsidRPr="00CD35AE">
        <w:rPr>
          <w:rFonts w:ascii="Arial" w:hAnsi="Arial" w:cs="Arial"/>
          <w:color w:val="000000"/>
          <w:sz w:val="18"/>
          <w:szCs w:val="18"/>
          <w:lang w:val="fr-FR"/>
        </w:rPr>
        <w:t xml:space="preserve"> </w:t>
      </w:r>
      <w:r w:rsidR="004D441D" w:rsidRPr="00CD35AE">
        <w:rPr>
          <w:rFonts w:ascii="Arial" w:hAnsi="Arial" w:cs="Arial"/>
          <w:smallCaps/>
          <w:sz w:val="18"/>
          <w:szCs w:val="18"/>
          <w:lang w:val="fr-FR"/>
        </w:rPr>
        <w:t>Valérie Junod/Olivier Simon/Barbara Broers/Willem Scholten/Carole-Anne Baud</w:t>
      </w:r>
      <w:r w:rsidR="004D441D" w:rsidRPr="00CD35AE">
        <w:rPr>
          <w:rFonts w:ascii="Arial" w:hAnsi="Arial" w:cs="Arial"/>
          <w:sz w:val="18"/>
          <w:szCs w:val="18"/>
          <w:lang w:val="fr-FR"/>
        </w:rPr>
        <w:t>, Stupéfiants : Définition et Classification, in : Jusletter</w:t>
      </w:r>
      <w:r w:rsidR="004D41B4" w:rsidRPr="00CD35AE">
        <w:rPr>
          <w:rFonts w:ascii="Arial" w:hAnsi="Arial" w:cs="Arial"/>
          <w:sz w:val="18"/>
          <w:szCs w:val="18"/>
          <w:lang w:val="fr-FR"/>
        </w:rPr>
        <w:t xml:space="preserve"> </w:t>
      </w:r>
      <w:r w:rsidR="004D441D" w:rsidRPr="00CD35AE">
        <w:rPr>
          <w:rFonts w:ascii="Arial" w:hAnsi="Arial" w:cs="Arial"/>
          <w:sz w:val="18"/>
          <w:szCs w:val="18"/>
          <w:lang w:val="fr-FR"/>
        </w:rPr>
        <w:t>1 février 2021.</w:t>
      </w:r>
    </w:p>
  </w:footnote>
  <w:footnote w:id="88">
    <w:p w14:paraId="7FBA7AD4" w14:textId="2A436A68" w:rsidR="006503B4" w:rsidRPr="00CD35AE" w:rsidRDefault="006503B4"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00E15886" w:rsidRPr="00CD35AE">
        <w:rPr>
          <w:rFonts w:ascii="Arial" w:hAnsi="Arial" w:cs="Arial"/>
          <w:sz w:val="18"/>
          <w:szCs w:val="18"/>
        </w:rPr>
        <w:t xml:space="preserve">Cependant, les SSC du tableau d peuvent, lorsque l’OFSP délivre une </w:t>
      </w:r>
      <w:r w:rsidR="00E15886" w:rsidRPr="00CD35AE">
        <w:rPr>
          <w:rFonts w:ascii="Arial" w:eastAsia="Times New Roman" w:hAnsi="Arial" w:cs="Arial"/>
          <w:color w:val="000000" w:themeColor="text1"/>
          <w:sz w:val="18"/>
          <w:szCs w:val="18"/>
          <w:lang w:eastAsia="fr-CH"/>
        </w:rPr>
        <w:t>autorisation dite exceptionnelle, être utilisés médicalement</w:t>
      </w:r>
      <w:r w:rsidR="00E15886" w:rsidRPr="00CD35AE">
        <w:rPr>
          <w:rFonts w:ascii="Arial" w:hAnsi="Arial" w:cs="Arial"/>
          <w:sz w:val="18"/>
          <w:szCs w:val="18"/>
        </w:rPr>
        <w:t xml:space="preserve"> </w:t>
      </w:r>
      <w:r w:rsidR="00BF7397" w:rsidRPr="00CD35AE">
        <w:rPr>
          <w:rFonts w:ascii="Arial" w:hAnsi="Arial" w:cs="Arial"/>
          <w:sz w:val="18"/>
          <w:szCs w:val="18"/>
        </w:rPr>
        <w:t xml:space="preserve">Art. 8 al. 5 let. </w:t>
      </w:r>
      <w:r w:rsidR="00BF7397" w:rsidRPr="00CD35AE">
        <w:rPr>
          <w:rFonts w:ascii="Arial" w:hAnsi="Arial" w:cs="Arial"/>
          <w:sz w:val="18"/>
          <w:szCs w:val="18"/>
        </w:rPr>
        <w:t xml:space="preserve">a LStup ; </w:t>
      </w:r>
      <w:r w:rsidR="0020191C" w:rsidRPr="00CD35AE">
        <w:rPr>
          <w:rFonts w:ascii="Arial" w:hAnsi="Arial" w:cs="Arial"/>
          <w:sz w:val="18"/>
          <w:szCs w:val="18"/>
        </w:rPr>
        <w:t xml:space="preserve">art. </w:t>
      </w:r>
      <w:r w:rsidR="00BF7397" w:rsidRPr="00CD35AE">
        <w:rPr>
          <w:rFonts w:ascii="Arial" w:hAnsi="Arial" w:cs="Arial"/>
          <w:sz w:val="18"/>
          <w:szCs w:val="18"/>
        </w:rPr>
        <w:t xml:space="preserve">8 OCStup ; </w:t>
      </w:r>
      <w:r w:rsidR="0020191C" w:rsidRPr="00CD35AE">
        <w:rPr>
          <w:rFonts w:ascii="Arial" w:hAnsi="Arial" w:cs="Arial"/>
          <w:sz w:val="18"/>
          <w:szCs w:val="18"/>
        </w:rPr>
        <w:t xml:space="preserve">art. </w:t>
      </w:r>
      <w:r w:rsidR="00BF7397" w:rsidRPr="00CD35AE">
        <w:rPr>
          <w:rFonts w:ascii="Arial" w:hAnsi="Arial" w:cs="Arial"/>
          <w:sz w:val="18"/>
          <w:szCs w:val="18"/>
        </w:rPr>
        <w:t>28-29 OAStup.</w:t>
      </w:r>
    </w:p>
  </w:footnote>
  <w:footnote w:id="89">
    <w:p w14:paraId="698BB505" w14:textId="7755F237" w:rsidR="006B5F20" w:rsidRPr="00CD35AE" w:rsidRDefault="006B5F20" w:rsidP="00CD35AE">
      <w:pPr>
        <w:pStyle w:val="Notedebasdepage"/>
        <w:ind w:hanging="397"/>
        <w:jc w:val="both"/>
        <w:rPr>
          <w:rFonts w:ascii="Arial" w:hAnsi="Arial" w:cs="Arial"/>
          <w:sz w:val="18"/>
          <w:szCs w:val="18"/>
          <w:lang w:val="en-US"/>
        </w:rPr>
      </w:pPr>
      <w:r w:rsidRPr="00CD35AE">
        <w:rPr>
          <w:rStyle w:val="Appelnotedebasdep"/>
          <w:rFonts w:ascii="Arial" w:hAnsi="Arial" w:cs="Arial"/>
          <w:sz w:val="18"/>
          <w:szCs w:val="18"/>
        </w:rPr>
        <w:footnoteRef/>
      </w:r>
      <w:r w:rsidRPr="00CD35AE">
        <w:rPr>
          <w:rFonts w:ascii="Arial" w:hAnsi="Arial" w:cs="Arial"/>
          <w:sz w:val="18"/>
          <w:szCs w:val="18"/>
          <w:lang w:val="en-US"/>
        </w:rPr>
        <w:t xml:space="preserve"> </w:t>
      </w:r>
      <w:r w:rsidR="00CD35AE">
        <w:rPr>
          <w:rFonts w:ascii="Arial" w:hAnsi="Arial" w:cs="Arial"/>
          <w:sz w:val="18"/>
          <w:szCs w:val="18"/>
          <w:lang w:val="en-US"/>
        </w:rPr>
        <w:tab/>
      </w:r>
      <w:r w:rsidR="00130A0F" w:rsidRPr="00CD35AE">
        <w:rPr>
          <w:rFonts w:ascii="Arial" w:hAnsi="Arial" w:cs="Arial"/>
          <w:sz w:val="18"/>
          <w:szCs w:val="18"/>
          <w:lang w:val="en-US"/>
        </w:rPr>
        <w:t xml:space="preserve">Art. 3 </w:t>
      </w:r>
      <w:r w:rsidR="00130A0F" w:rsidRPr="00CD35AE">
        <w:rPr>
          <w:rFonts w:ascii="Arial" w:hAnsi="Arial" w:cs="Arial"/>
          <w:sz w:val="18"/>
          <w:szCs w:val="18"/>
          <w:lang w:val="en-US"/>
        </w:rPr>
        <w:t>OCStup.</w:t>
      </w:r>
    </w:p>
  </w:footnote>
  <w:footnote w:id="90">
    <w:p w14:paraId="3544841E" w14:textId="373A3166" w:rsidR="006B6050" w:rsidRPr="00CD35AE" w:rsidRDefault="006B6050" w:rsidP="00CD35AE">
      <w:pPr>
        <w:pStyle w:val="Notedebasdepage"/>
        <w:ind w:hanging="397"/>
        <w:rPr>
          <w:rFonts w:ascii="Arial" w:hAnsi="Arial" w:cs="Arial"/>
          <w:sz w:val="18"/>
          <w:szCs w:val="18"/>
          <w:lang w:val="en-US"/>
        </w:rPr>
      </w:pPr>
      <w:r w:rsidRPr="00CD35AE">
        <w:rPr>
          <w:rStyle w:val="Appelnotedebasdep"/>
          <w:rFonts w:ascii="Arial" w:hAnsi="Arial" w:cs="Arial"/>
          <w:sz w:val="18"/>
          <w:szCs w:val="18"/>
        </w:rPr>
        <w:footnoteRef/>
      </w:r>
      <w:r w:rsidRPr="00CD35AE">
        <w:rPr>
          <w:rFonts w:ascii="Arial" w:hAnsi="Arial" w:cs="Arial"/>
          <w:sz w:val="18"/>
          <w:szCs w:val="18"/>
          <w:lang w:val="en-US"/>
        </w:rPr>
        <w:t xml:space="preserve"> </w:t>
      </w:r>
      <w:r w:rsidR="00CD35AE">
        <w:rPr>
          <w:rFonts w:ascii="Arial" w:hAnsi="Arial" w:cs="Arial"/>
          <w:sz w:val="18"/>
          <w:szCs w:val="18"/>
          <w:lang w:val="en-US"/>
        </w:rPr>
        <w:tab/>
      </w:r>
      <w:r w:rsidRPr="00CD35AE">
        <w:rPr>
          <w:rFonts w:ascii="Arial" w:hAnsi="Arial" w:cs="Arial"/>
          <w:sz w:val="18"/>
          <w:szCs w:val="18"/>
          <w:lang w:val="en-US"/>
        </w:rPr>
        <w:t>Voir pt. 6.1.3.</w:t>
      </w:r>
    </w:p>
  </w:footnote>
  <w:footnote w:id="91">
    <w:p w14:paraId="2F3D3883" w14:textId="4E85F4FD" w:rsidR="00950F73" w:rsidRPr="00CD35AE" w:rsidRDefault="00950F73" w:rsidP="00CD35AE">
      <w:pPr>
        <w:pStyle w:val="Notedebasdepage"/>
        <w:ind w:hanging="397"/>
        <w:jc w:val="both"/>
        <w:rPr>
          <w:rFonts w:ascii="Arial" w:hAnsi="Arial" w:cs="Arial"/>
          <w:sz w:val="18"/>
          <w:szCs w:val="18"/>
          <w:lang w:val="en-US"/>
        </w:rPr>
      </w:pPr>
      <w:r w:rsidRPr="00CD35AE">
        <w:rPr>
          <w:rStyle w:val="Appelnotedebasdep"/>
          <w:rFonts w:ascii="Arial" w:hAnsi="Arial" w:cs="Arial"/>
          <w:sz w:val="18"/>
          <w:szCs w:val="18"/>
        </w:rPr>
        <w:footnoteRef/>
      </w:r>
      <w:r w:rsidRPr="00CD35AE">
        <w:rPr>
          <w:rFonts w:ascii="Arial" w:hAnsi="Arial" w:cs="Arial"/>
          <w:sz w:val="18"/>
          <w:szCs w:val="18"/>
          <w:lang w:val="en-US"/>
        </w:rPr>
        <w:t xml:space="preserve"> </w:t>
      </w:r>
      <w:r w:rsidR="00CD35AE">
        <w:rPr>
          <w:rFonts w:ascii="Arial" w:hAnsi="Arial" w:cs="Arial"/>
          <w:sz w:val="18"/>
          <w:szCs w:val="18"/>
          <w:lang w:val="en-US"/>
        </w:rPr>
        <w:tab/>
      </w:r>
      <w:r w:rsidRPr="00CD35AE">
        <w:rPr>
          <w:rFonts w:ascii="Arial" w:hAnsi="Arial" w:cs="Arial"/>
          <w:sz w:val="18"/>
          <w:szCs w:val="18"/>
          <w:lang w:val="en-US"/>
        </w:rPr>
        <w:t xml:space="preserve">Art. </w:t>
      </w:r>
      <w:r w:rsidR="0011403A" w:rsidRPr="00CD35AE">
        <w:rPr>
          <w:rFonts w:ascii="Arial" w:hAnsi="Arial" w:cs="Arial"/>
          <w:sz w:val="18"/>
          <w:szCs w:val="18"/>
          <w:lang w:val="en-US"/>
        </w:rPr>
        <w:t>2</w:t>
      </w:r>
      <w:r w:rsidRPr="00CD35AE">
        <w:rPr>
          <w:rFonts w:ascii="Arial" w:hAnsi="Arial" w:cs="Arial"/>
          <w:sz w:val="18"/>
          <w:szCs w:val="18"/>
          <w:lang w:val="en-US"/>
        </w:rPr>
        <w:t xml:space="preserve"> let. g </w:t>
      </w:r>
      <w:r w:rsidRPr="00CD35AE">
        <w:rPr>
          <w:rFonts w:ascii="Arial" w:hAnsi="Arial" w:cs="Arial"/>
          <w:sz w:val="18"/>
          <w:szCs w:val="18"/>
          <w:lang w:val="en-US"/>
        </w:rPr>
        <w:t>OCStup.</w:t>
      </w:r>
    </w:p>
  </w:footnote>
  <w:footnote w:id="92">
    <w:p w14:paraId="4F733B79" w14:textId="04146D13" w:rsidR="003C15A9" w:rsidRPr="00CD35AE" w:rsidRDefault="003C15A9"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En cas de prescription «</w:t>
      </w:r>
      <w:r w:rsidR="00361C18" w:rsidRPr="00CD35AE">
        <w:rPr>
          <w:rFonts w:ascii="Arial" w:hAnsi="Arial" w:cs="Arial"/>
          <w:sz w:val="18"/>
          <w:szCs w:val="18"/>
        </w:rPr>
        <w:t> </w:t>
      </w:r>
      <w:r w:rsidRPr="00CD35AE">
        <w:rPr>
          <w:rFonts w:ascii="Arial" w:hAnsi="Arial" w:cs="Arial"/>
          <w:sz w:val="18"/>
          <w:szCs w:val="18"/>
        </w:rPr>
        <w:t xml:space="preserve">pour une indication autre que celle qui est admise », le médecin est </w:t>
      </w:r>
      <w:r w:rsidR="00297817" w:rsidRPr="00CD35AE">
        <w:rPr>
          <w:rFonts w:ascii="Arial" w:hAnsi="Arial" w:cs="Arial"/>
          <w:sz w:val="18"/>
          <w:szCs w:val="18"/>
        </w:rPr>
        <w:t xml:space="preserve">censé </w:t>
      </w:r>
      <w:r w:rsidRPr="00CD35AE">
        <w:rPr>
          <w:rFonts w:ascii="Arial" w:hAnsi="Arial" w:cs="Arial"/>
          <w:sz w:val="18"/>
          <w:szCs w:val="18"/>
        </w:rPr>
        <w:t xml:space="preserve">notifier sa prescription à l’autorité cantonale (art. 11 al. 1bis </w:t>
      </w:r>
      <w:r w:rsidRPr="00CD35AE">
        <w:rPr>
          <w:rFonts w:ascii="Arial" w:hAnsi="Arial" w:cs="Arial"/>
          <w:sz w:val="18"/>
          <w:szCs w:val="18"/>
        </w:rPr>
        <w:t>LStup). Cette disposition est cependant tombée en désuétude</w:t>
      </w:r>
      <w:r w:rsidR="00361C18" w:rsidRPr="00CD35AE">
        <w:rPr>
          <w:rFonts w:ascii="Arial" w:hAnsi="Arial" w:cs="Arial"/>
          <w:sz w:val="18"/>
          <w:szCs w:val="18"/>
        </w:rPr>
        <w:t xml:space="preserve"> : </w:t>
      </w:r>
      <w:r w:rsidR="00130A0F" w:rsidRPr="00CD35AE">
        <w:rPr>
          <w:rFonts w:ascii="Arial" w:hAnsi="Arial" w:cs="Arial"/>
          <w:smallCaps/>
          <w:sz w:val="18"/>
          <w:szCs w:val="18"/>
        </w:rPr>
        <w:t>Carole-Anne</w:t>
      </w:r>
      <w:r w:rsidR="00A0406E" w:rsidRPr="00CD35AE">
        <w:rPr>
          <w:rFonts w:ascii="Arial" w:hAnsi="Arial" w:cs="Arial"/>
          <w:smallCaps/>
          <w:sz w:val="18"/>
          <w:szCs w:val="18"/>
        </w:rPr>
        <w:t xml:space="preserve"> Baud</w:t>
      </w:r>
      <w:r w:rsidR="00130A0F" w:rsidRPr="00CD35AE">
        <w:rPr>
          <w:rFonts w:ascii="Arial" w:hAnsi="Arial" w:cs="Arial"/>
          <w:smallCaps/>
          <w:sz w:val="18"/>
          <w:szCs w:val="18"/>
        </w:rPr>
        <w:t>Valérie</w:t>
      </w:r>
      <w:r w:rsidR="00A0406E" w:rsidRPr="00CD35AE">
        <w:rPr>
          <w:rFonts w:ascii="Arial" w:hAnsi="Arial" w:cs="Arial"/>
          <w:smallCaps/>
          <w:sz w:val="18"/>
          <w:szCs w:val="18"/>
        </w:rPr>
        <w:t xml:space="preserve"> Junod/</w:t>
      </w:r>
      <w:r w:rsidR="00130A0F" w:rsidRPr="00CD35AE">
        <w:rPr>
          <w:rFonts w:ascii="Arial" w:hAnsi="Arial" w:cs="Arial"/>
          <w:smallCaps/>
          <w:sz w:val="18"/>
          <w:szCs w:val="18"/>
        </w:rPr>
        <w:t>Barbara</w:t>
      </w:r>
      <w:r w:rsidR="00A0406E" w:rsidRPr="00CD35AE">
        <w:rPr>
          <w:rFonts w:ascii="Arial" w:hAnsi="Arial" w:cs="Arial"/>
          <w:smallCaps/>
          <w:sz w:val="18"/>
          <w:szCs w:val="18"/>
        </w:rPr>
        <w:t xml:space="preserve"> Broers</w:t>
      </w:r>
      <w:r w:rsidR="00130A0F" w:rsidRPr="00CD35AE">
        <w:rPr>
          <w:rFonts w:ascii="Arial" w:hAnsi="Arial" w:cs="Arial"/>
          <w:smallCaps/>
          <w:sz w:val="18"/>
          <w:szCs w:val="18"/>
        </w:rPr>
        <w:t>/</w:t>
      </w:r>
      <w:r w:rsidR="00A0406E" w:rsidRPr="00CD35AE">
        <w:rPr>
          <w:rFonts w:ascii="Arial" w:hAnsi="Arial" w:cs="Arial"/>
          <w:smallCaps/>
          <w:sz w:val="18"/>
          <w:szCs w:val="18"/>
        </w:rPr>
        <w:t xml:space="preserve">Caroline </w:t>
      </w:r>
      <w:r w:rsidR="00130A0F" w:rsidRPr="00CD35AE">
        <w:rPr>
          <w:rFonts w:ascii="Arial" w:hAnsi="Arial" w:cs="Arial"/>
          <w:smallCaps/>
          <w:sz w:val="18"/>
          <w:szCs w:val="18"/>
        </w:rPr>
        <w:t>S</w:t>
      </w:r>
      <w:r w:rsidR="00A0406E" w:rsidRPr="00CD35AE">
        <w:rPr>
          <w:rFonts w:ascii="Arial" w:hAnsi="Arial" w:cs="Arial"/>
          <w:smallCaps/>
          <w:sz w:val="18"/>
          <w:szCs w:val="18"/>
        </w:rPr>
        <w:t>chmitt-Koopmann/</w:t>
      </w:r>
      <w:r w:rsidR="00130A0F" w:rsidRPr="00CD35AE">
        <w:rPr>
          <w:rFonts w:ascii="Arial" w:hAnsi="Arial" w:cs="Arial"/>
          <w:smallCaps/>
          <w:sz w:val="18"/>
          <w:szCs w:val="18"/>
        </w:rPr>
        <w:t>Olivier</w:t>
      </w:r>
      <w:r w:rsidR="00A0406E" w:rsidRPr="00CD35AE">
        <w:rPr>
          <w:rFonts w:ascii="Arial" w:hAnsi="Arial" w:cs="Arial"/>
          <w:smallCaps/>
          <w:sz w:val="18"/>
          <w:szCs w:val="18"/>
        </w:rPr>
        <w:t xml:space="preserve"> Simon</w:t>
      </w:r>
      <w:r w:rsidR="00130A0F" w:rsidRPr="00CD35AE">
        <w:rPr>
          <w:rFonts w:ascii="Arial" w:hAnsi="Arial" w:cs="Arial"/>
          <w:sz w:val="18"/>
          <w:szCs w:val="18"/>
        </w:rPr>
        <w:t xml:space="preserve">, Deux arrêts du Tribunal fédéral sur la prescription « off-label » de stupéfiants et psychotropes, in Life Science Recht 2022/2, p. 69 ; </w:t>
      </w:r>
      <w:r w:rsidR="00361C18" w:rsidRPr="00CD35AE">
        <w:rPr>
          <w:rFonts w:ascii="Arial" w:hAnsi="Arial" w:cs="Arial"/>
          <w:smallCaps/>
          <w:sz w:val="18"/>
          <w:szCs w:val="18"/>
        </w:rPr>
        <w:t xml:space="preserve">André </w:t>
      </w:r>
      <w:r w:rsidR="00130A0F" w:rsidRPr="00CD35AE">
        <w:rPr>
          <w:rFonts w:ascii="Arial" w:hAnsi="Arial" w:cs="Arial"/>
          <w:smallCaps/>
          <w:sz w:val="18"/>
          <w:szCs w:val="18"/>
        </w:rPr>
        <w:t>Seidenberg</w:t>
      </w:r>
      <w:r w:rsidR="00130A0F" w:rsidRPr="00CD35AE">
        <w:rPr>
          <w:rFonts w:ascii="Arial" w:hAnsi="Arial" w:cs="Arial"/>
          <w:sz w:val="18"/>
          <w:szCs w:val="18"/>
        </w:rPr>
        <w:t xml:space="preserve">, Psychopharmaka : Wann muss eine Behandlung gemeldet </w:t>
      </w:r>
      <w:r w:rsidR="00130A0F" w:rsidRPr="00CD35AE">
        <w:rPr>
          <w:rFonts w:ascii="Arial" w:hAnsi="Arial" w:cs="Arial"/>
          <w:sz w:val="18"/>
          <w:szCs w:val="18"/>
        </w:rPr>
        <w:t xml:space="preserve">werden ?, in Bulletin des médecins suisses, 2016 (97), </w:t>
      </w:r>
      <w:r w:rsidR="00A16170" w:rsidRPr="00CD35AE">
        <w:rPr>
          <w:rFonts w:ascii="Arial" w:hAnsi="Arial" w:cs="Arial"/>
          <w:sz w:val="18"/>
          <w:szCs w:val="18"/>
        </w:rPr>
        <w:t xml:space="preserve">p. </w:t>
      </w:r>
      <w:r w:rsidR="00130A0F" w:rsidRPr="00CD35AE">
        <w:rPr>
          <w:rFonts w:ascii="Arial" w:hAnsi="Arial" w:cs="Arial"/>
          <w:sz w:val="18"/>
          <w:szCs w:val="18"/>
        </w:rPr>
        <w:t>982-984.</w:t>
      </w:r>
    </w:p>
  </w:footnote>
  <w:footnote w:id="93">
    <w:p w14:paraId="2323E6D4" w14:textId="1EA9193E" w:rsidR="001D6E62" w:rsidRPr="00CD35AE" w:rsidRDefault="001D6E62" w:rsidP="00CD35AE">
      <w:pPr>
        <w:pStyle w:val="Notedebasdepage"/>
        <w:ind w:hanging="397"/>
        <w:jc w:val="both"/>
        <w:rPr>
          <w:rFonts w:ascii="Arial" w:hAnsi="Arial" w:cs="Arial"/>
          <w:sz w:val="18"/>
          <w:szCs w:val="18"/>
          <w:lang w:val="de-CH"/>
        </w:rPr>
      </w:pPr>
      <w:r w:rsidRPr="00CD35AE">
        <w:rPr>
          <w:rStyle w:val="Appelnotedebasdep"/>
          <w:rFonts w:ascii="Arial" w:hAnsi="Arial" w:cs="Arial"/>
          <w:sz w:val="18"/>
          <w:szCs w:val="18"/>
        </w:rPr>
        <w:footnoteRef/>
      </w:r>
      <w:r w:rsidRPr="00CD35AE">
        <w:rPr>
          <w:rFonts w:ascii="Arial" w:hAnsi="Arial" w:cs="Arial"/>
          <w:sz w:val="18"/>
          <w:szCs w:val="18"/>
          <w:lang w:val="de-CH"/>
        </w:rPr>
        <w:t xml:space="preserve"> </w:t>
      </w:r>
      <w:r w:rsidR="00CD35AE">
        <w:rPr>
          <w:rFonts w:ascii="Arial" w:hAnsi="Arial" w:cs="Arial"/>
          <w:sz w:val="18"/>
          <w:szCs w:val="18"/>
          <w:lang w:val="de-CH"/>
        </w:rPr>
        <w:tab/>
      </w:r>
      <w:r w:rsidR="00D941B6" w:rsidRPr="00CD35AE">
        <w:rPr>
          <w:rFonts w:ascii="Arial" w:hAnsi="Arial" w:cs="Arial"/>
          <w:sz w:val="18"/>
          <w:szCs w:val="18"/>
          <w:lang w:val="de-CH"/>
        </w:rPr>
        <w:t xml:space="preserve">En </w:t>
      </w:r>
      <w:r w:rsidR="00D941B6" w:rsidRPr="00CD35AE">
        <w:rPr>
          <w:rFonts w:ascii="Arial" w:hAnsi="Arial" w:cs="Arial"/>
          <w:sz w:val="18"/>
          <w:szCs w:val="18"/>
          <w:lang w:val="de-CH"/>
        </w:rPr>
        <w:t xml:space="preserve">allemand </w:t>
      </w:r>
      <w:r w:rsidR="00A0406E" w:rsidRPr="00CD35AE">
        <w:rPr>
          <w:rFonts w:ascii="Arial" w:hAnsi="Arial" w:cs="Arial"/>
          <w:sz w:val="18"/>
          <w:szCs w:val="18"/>
          <w:lang w:val="de-CH"/>
        </w:rPr>
        <w:t>« </w:t>
      </w:r>
      <w:r w:rsidR="00D941B6" w:rsidRPr="00CD35AE">
        <w:rPr>
          <w:rFonts w:ascii="Arial" w:hAnsi="Arial" w:cs="Arial"/>
          <w:sz w:val="18"/>
          <w:szCs w:val="18"/>
          <w:lang w:val="de-CH"/>
        </w:rPr>
        <w:t>verwenden</w:t>
      </w:r>
      <w:r w:rsidR="00A0406E" w:rsidRPr="00CD35AE">
        <w:rPr>
          <w:rFonts w:ascii="Arial" w:hAnsi="Arial" w:cs="Arial"/>
          <w:sz w:val="18"/>
          <w:szCs w:val="18"/>
          <w:lang w:val="de-CH"/>
        </w:rPr>
        <w:t> </w:t>
      </w:r>
      <w:r w:rsidR="00D941B6" w:rsidRPr="00CD35AE">
        <w:rPr>
          <w:rFonts w:ascii="Arial" w:hAnsi="Arial" w:cs="Arial"/>
          <w:sz w:val="18"/>
          <w:szCs w:val="18"/>
          <w:lang w:val="de-CH"/>
        </w:rPr>
        <w:t>». S</w:t>
      </w:r>
      <w:r w:rsidRPr="00CD35AE">
        <w:rPr>
          <w:rFonts w:ascii="Arial" w:hAnsi="Arial" w:cs="Arial"/>
          <w:sz w:val="18"/>
          <w:szCs w:val="18"/>
          <w:lang w:val="de-CH"/>
        </w:rPr>
        <w:t xml:space="preserve">ur cette </w:t>
      </w:r>
      <w:r w:rsidRPr="00CD35AE">
        <w:rPr>
          <w:rFonts w:ascii="Arial" w:hAnsi="Arial" w:cs="Arial"/>
          <w:sz w:val="18"/>
          <w:szCs w:val="18"/>
          <w:lang w:val="de-CH"/>
        </w:rPr>
        <w:t xml:space="preserve">notion : </w:t>
      </w:r>
      <w:r w:rsidRPr="00CD35AE">
        <w:rPr>
          <w:rFonts w:ascii="Arial" w:hAnsi="Arial" w:cs="Arial"/>
          <w:smallCaps/>
          <w:sz w:val="18"/>
          <w:szCs w:val="18"/>
          <w:lang w:val="de-CH"/>
        </w:rPr>
        <w:t>Hug-Beeli Gustav</w:t>
      </w:r>
      <w:r w:rsidRPr="00CD35AE">
        <w:rPr>
          <w:rFonts w:ascii="Arial" w:hAnsi="Arial" w:cs="Arial"/>
          <w:sz w:val="18"/>
          <w:szCs w:val="18"/>
          <w:lang w:val="de-CH"/>
        </w:rPr>
        <w:t>, Betäubungsmittelgesetz (BetmG) Kommentar, Bâle (Helbing Lichtenhahn), 2016, art. 11 N 7</w:t>
      </w:r>
      <w:r w:rsidR="00D941B6" w:rsidRPr="00CD35AE">
        <w:rPr>
          <w:rFonts w:ascii="Arial" w:hAnsi="Arial" w:cs="Arial"/>
          <w:sz w:val="18"/>
          <w:szCs w:val="18"/>
          <w:lang w:val="de-CH"/>
        </w:rPr>
        <w:t>:</w:t>
      </w:r>
      <w:r w:rsidRPr="00CD35AE">
        <w:rPr>
          <w:rFonts w:ascii="Arial" w:hAnsi="Arial" w:cs="Arial"/>
          <w:sz w:val="18"/>
          <w:szCs w:val="18"/>
          <w:lang w:val="de-CH"/>
        </w:rPr>
        <w:t xml:space="preserve"> «</w:t>
      </w:r>
      <w:r w:rsidR="00A0406E" w:rsidRPr="00CD35AE">
        <w:rPr>
          <w:rFonts w:ascii="Arial" w:hAnsi="Arial" w:cs="Arial"/>
          <w:sz w:val="18"/>
          <w:szCs w:val="18"/>
          <w:lang w:val="de-CH"/>
        </w:rPr>
        <w:t> </w:t>
      </w:r>
      <w:r w:rsidRPr="00CD35AE">
        <w:rPr>
          <w:rFonts w:ascii="Arial" w:hAnsi="Arial" w:cs="Arial"/>
          <w:i/>
          <w:iCs/>
          <w:sz w:val="18"/>
          <w:szCs w:val="18"/>
          <w:lang w:val="de-CH"/>
        </w:rPr>
        <w:t>Mit Verwenden ist das Verabreichen von Betäubungsmitteln gemeint. Es geht dabei um die unmittelbare Betäubungsmittelanwendung am Körper des Patienten ohne dessen Mitwirkung. Darunter versteht man alle Formen des Einführens von Betäubungsmitteln an bzw. in den Patienten ohne dessen massgebliche aktive Mitwirkung. Verabreichen ist somit stets Fremdapplikation im Sinne einer unmittelbaren Anwendung am oder im Körper | eines anderen. Hierzu zählen das Einreiben, die Injektion, die Intubation, die Infundation sowie die nasale, orale oder rektale Applikation. Unter diesen Begriff fällt auch die Zufuhr mit Speisen und Getränken. Die Verabreichung durch die unmittelbare Anwendung stellt keine Abgabe und kein Inverkehrbringen dar, weil dem Patienten keine Verfügungsgewalt übertragen wird. Für einen möglichen Besitz mangelt es dem Patienten am Herrschaftswillen und der Herrschaftsmacht.</w:t>
      </w:r>
      <w:r w:rsidR="00D941B6" w:rsidRPr="00CD35AE">
        <w:rPr>
          <w:rFonts w:ascii="Arial" w:hAnsi="Arial" w:cs="Arial"/>
          <w:i/>
          <w:iCs/>
          <w:sz w:val="18"/>
          <w:szCs w:val="18"/>
          <w:lang w:val="de-CH"/>
        </w:rPr>
        <w:t xml:space="preserve"> </w:t>
      </w:r>
      <w:r w:rsidRPr="00CD35AE">
        <w:rPr>
          <w:rFonts w:ascii="Arial" w:hAnsi="Arial" w:cs="Arial"/>
          <w:i/>
          <w:iCs/>
          <w:sz w:val="18"/>
          <w:szCs w:val="18"/>
          <w:lang w:val="de-CH"/>
        </w:rPr>
        <w:t>Zum Verwenden von Betäubungsmitteln sind Ärzte, Zahnärzte und Tierärzte im Sinne von Art. 9 sowie die ausländischen Ärzte und Tierärzte, die gemäss Art.</w:t>
      </w:r>
      <w:r w:rsidR="005C6D24" w:rsidRPr="00CD35AE">
        <w:rPr>
          <w:rFonts w:ascii="Arial" w:hAnsi="Arial" w:cs="Arial"/>
          <w:i/>
          <w:iCs/>
          <w:sz w:val="18"/>
          <w:szCs w:val="18"/>
          <w:lang w:val="de-CH"/>
        </w:rPr>
        <w:t xml:space="preserve"> </w:t>
      </w:r>
      <w:r w:rsidRPr="00CD35AE">
        <w:rPr>
          <w:rFonts w:ascii="Arial" w:hAnsi="Arial" w:cs="Arial"/>
          <w:i/>
          <w:iCs/>
          <w:sz w:val="18"/>
          <w:szCs w:val="18"/>
          <w:lang w:val="de-CH"/>
        </w:rPr>
        <w:t>10 Abs.</w:t>
      </w:r>
      <w:r w:rsidR="005C6D24" w:rsidRPr="00CD35AE">
        <w:rPr>
          <w:rFonts w:ascii="Arial" w:hAnsi="Arial" w:cs="Arial"/>
          <w:i/>
          <w:iCs/>
          <w:sz w:val="18"/>
          <w:szCs w:val="18"/>
          <w:lang w:val="de-CH"/>
        </w:rPr>
        <w:t xml:space="preserve"> </w:t>
      </w:r>
      <w:r w:rsidRPr="00CD35AE">
        <w:rPr>
          <w:rFonts w:ascii="Arial" w:hAnsi="Arial" w:cs="Arial"/>
          <w:i/>
          <w:iCs/>
          <w:sz w:val="18"/>
          <w:szCs w:val="18"/>
          <w:lang w:val="de-CH"/>
        </w:rPr>
        <w:t>2 ihren Beruf in den schweizerischen Grenzgebieten ausüben, befugt</w:t>
      </w:r>
      <w:r w:rsidRPr="00CD35AE">
        <w:rPr>
          <w:rFonts w:ascii="Arial" w:hAnsi="Arial" w:cs="Arial"/>
          <w:sz w:val="18"/>
          <w:szCs w:val="18"/>
          <w:lang w:val="de-CH"/>
        </w:rPr>
        <w:t>.</w:t>
      </w:r>
      <w:r w:rsidR="00A0406E" w:rsidRPr="00CD35AE">
        <w:rPr>
          <w:rFonts w:ascii="Arial" w:hAnsi="Arial" w:cs="Arial"/>
          <w:sz w:val="18"/>
          <w:szCs w:val="18"/>
          <w:lang w:val="de-CH"/>
        </w:rPr>
        <w:t> </w:t>
      </w:r>
      <w:r w:rsidRPr="00CD35AE">
        <w:rPr>
          <w:rFonts w:ascii="Arial" w:hAnsi="Arial" w:cs="Arial"/>
          <w:sz w:val="18"/>
          <w:szCs w:val="18"/>
          <w:lang w:val="de-CH"/>
        </w:rPr>
        <w:t>»</w:t>
      </w:r>
      <w:r w:rsidR="00361C18" w:rsidRPr="00CD35AE">
        <w:rPr>
          <w:rFonts w:ascii="Arial" w:hAnsi="Arial" w:cs="Arial"/>
          <w:sz w:val="18"/>
          <w:szCs w:val="18"/>
          <w:lang w:val="de-CH"/>
        </w:rPr>
        <w:t>.</w:t>
      </w:r>
    </w:p>
  </w:footnote>
  <w:footnote w:id="94">
    <w:p w14:paraId="335B28BC" w14:textId="20C087C4" w:rsidR="001D6E62" w:rsidRPr="00CD35AE" w:rsidRDefault="001D6E62"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eastAsia="Times New Roman" w:hAnsi="Arial" w:cs="Arial"/>
          <w:color w:val="000000" w:themeColor="text1"/>
          <w:sz w:val="18"/>
          <w:szCs w:val="18"/>
          <w:lang w:eastAsia="fr-CH"/>
        </w:rPr>
        <w:t>[</w:t>
      </w:r>
      <w:r w:rsidR="00CD35AE">
        <w:rPr>
          <w:rFonts w:ascii="Arial" w:eastAsia="Times New Roman" w:hAnsi="Arial" w:cs="Arial"/>
          <w:color w:val="000000" w:themeColor="text1"/>
          <w:sz w:val="18"/>
          <w:szCs w:val="18"/>
          <w:lang w:eastAsia="fr-CH"/>
        </w:rPr>
        <w:t>N</w:t>
      </w:r>
      <w:r w:rsidRPr="00CD35AE">
        <w:rPr>
          <w:rFonts w:ascii="Arial" w:eastAsia="Times New Roman" w:hAnsi="Arial" w:cs="Arial"/>
          <w:color w:val="000000" w:themeColor="text1"/>
          <w:sz w:val="18"/>
          <w:szCs w:val="18"/>
          <w:lang w:eastAsia="fr-CH"/>
        </w:rPr>
        <w:t>otre mise en évidence]</w:t>
      </w:r>
    </w:p>
  </w:footnote>
  <w:footnote w:id="95">
    <w:p w14:paraId="4B3691D8" w14:textId="15253369" w:rsidR="001D6E62" w:rsidRPr="00CD35AE" w:rsidRDefault="001D6E62"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Arrêt du Tribunal fédéral 6B_646/2020 du 9 décembre 2021, c. 1.4.5</w:t>
      </w:r>
      <w:r w:rsidR="00297817" w:rsidRPr="00CD35AE">
        <w:rPr>
          <w:rFonts w:ascii="Arial" w:hAnsi="Arial" w:cs="Arial"/>
          <w:sz w:val="18"/>
          <w:szCs w:val="18"/>
        </w:rPr>
        <w:t> :</w:t>
      </w:r>
      <w:r w:rsidRPr="00CD35AE">
        <w:rPr>
          <w:rFonts w:ascii="Arial" w:hAnsi="Arial" w:cs="Arial"/>
          <w:sz w:val="18"/>
          <w:szCs w:val="18"/>
        </w:rPr>
        <w:t xml:space="preserve"> « </w:t>
      </w:r>
      <w:r w:rsidR="00297817" w:rsidRPr="00CD35AE">
        <w:rPr>
          <w:rFonts w:ascii="Arial" w:hAnsi="Arial" w:cs="Arial"/>
          <w:sz w:val="18"/>
          <w:szCs w:val="18"/>
        </w:rPr>
        <w:t>[l]</w:t>
      </w:r>
      <w:r w:rsidRPr="00CD35AE">
        <w:rPr>
          <w:rFonts w:ascii="Arial" w:hAnsi="Arial" w:cs="Arial"/>
          <w:sz w:val="18"/>
          <w:szCs w:val="18"/>
        </w:rPr>
        <w:t xml:space="preserve">'art. 11 al. 1 </w:t>
      </w:r>
      <w:r w:rsidRPr="00CD35AE">
        <w:rPr>
          <w:rFonts w:ascii="Arial" w:hAnsi="Arial" w:cs="Arial"/>
          <w:sz w:val="18"/>
          <w:szCs w:val="18"/>
        </w:rPr>
        <w:t xml:space="preserve">LStup évoque la prescription de stupéfiants </w:t>
      </w:r>
      <w:r w:rsidR="00297817" w:rsidRPr="00CD35AE">
        <w:rPr>
          <w:rFonts w:ascii="Arial" w:hAnsi="Arial" w:cs="Arial"/>
          <w:sz w:val="18"/>
          <w:szCs w:val="18"/>
        </w:rPr>
        <w:t>‘</w:t>
      </w:r>
      <w:r w:rsidRPr="00CD35AE">
        <w:rPr>
          <w:rFonts w:ascii="Arial" w:hAnsi="Arial" w:cs="Arial"/>
          <w:sz w:val="18"/>
          <w:szCs w:val="18"/>
        </w:rPr>
        <w:t>dans la mesure admise par la science</w:t>
      </w:r>
      <w:r w:rsidR="00297817" w:rsidRPr="00CD35AE">
        <w:rPr>
          <w:rFonts w:ascii="Arial" w:hAnsi="Arial" w:cs="Arial"/>
          <w:sz w:val="18"/>
          <w:szCs w:val="18"/>
        </w:rPr>
        <w:t>’</w:t>
      </w:r>
      <w:r w:rsidRPr="00CD35AE">
        <w:rPr>
          <w:rFonts w:ascii="Arial" w:hAnsi="Arial" w:cs="Arial"/>
          <w:sz w:val="18"/>
          <w:szCs w:val="18"/>
        </w:rPr>
        <w:t xml:space="preserve">, tandis que l'art. 26 al. 1 aLPTh mentionne, dans ce cadre, </w:t>
      </w:r>
      <w:r w:rsidR="00297817" w:rsidRPr="00CD35AE">
        <w:rPr>
          <w:rFonts w:ascii="Arial" w:hAnsi="Arial" w:cs="Arial"/>
          <w:sz w:val="18"/>
          <w:szCs w:val="18"/>
        </w:rPr>
        <w:t>‘</w:t>
      </w:r>
      <w:r w:rsidRPr="00CD35AE">
        <w:rPr>
          <w:rFonts w:ascii="Arial" w:hAnsi="Arial" w:cs="Arial"/>
          <w:sz w:val="18"/>
          <w:szCs w:val="18"/>
        </w:rPr>
        <w:t>les règles reconnues des sciences pharmaceutiques et médicales</w:t>
      </w:r>
      <w:r w:rsidR="00297817" w:rsidRPr="00CD35AE">
        <w:rPr>
          <w:rFonts w:ascii="Arial" w:hAnsi="Arial" w:cs="Arial"/>
          <w:sz w:val="18"/>
          <w:szCs w:val="18"/>
        </w:rPr>
        <w:t>’</w:t>
      </w:r>
      <w:r w:rsidRPr="00CD35AE">
        <w:rPr>
          <w:rFonts w:ascii="Arial" w:hAnsi="Arial" w:cs="Arial"/>
          <w:sz w:val="18"/>
          <w:szCs w:val="18"/>
        </w:rPr>
        <w:t xml:space="preserve">. Il convient d'admettre que ces </w:t>
      </w:r>
      <w:r w:rsidRPr="00CD35AE">
        <w:rPr>
          <w:rFonts w:ascii="Arial" w:hAnsi="Arial" w:cs="Arial"/>
          <w:i/>
          <w:iCs/>
          <w:sz w:val="18"/>
          <w:szCs w:val="18"/>
        </w:rPr>
        <w:t xml:space="preserve">notions se </w:t>
      </w:r>
      <w:r w:rsidRPr="00CD35AE">
        <w:rPr>
          <w:rFonts w:ascii="Arial" w:hAnsi="Arial" w:cs="Arial"/>
          <w:i/>
          <w:iCs/>
          <w:sz w:val="18"/>
          <w:szCs w:val="18"/>
        </w:rPr>
        <w:t>recoupent</w:t>
      </w:r>
      <w:r w:rsidR="00A4794A" w:rsidRPr="00CD35AE">
        <w:rPr>
          <w:rFonts w:ascii="Arial" w:hAnsi="Arial" w:cs="Arial"/>
          <w:i/>
          <w:iCs/>
          <w:sz w:val="18"/>
          <w:szCs w:val="18"/>
        </w:rPr>
        <w:t>»</w:t>
      </w:r>
      <w:r w:rsidR="00A4794A" w:rsidRPr="00CD35AE">
        <w:rPr>
          <w:rFonts w:ascii="Arial" w:hAnsi="Arial" w:cs="Arial"/>
          <w:sz w:val="18"/>
          <w:szCs w:val="18"/>
        </w:rPr>
        <w:t>.</w:t>
      </w:r>
      <w:r w:rsidR="00297817" w:rsidRPr="00CD35AE">
        <w:rPr>
          <w:rFonts w:ascii="Arial" w:hAnsi="Arial" w:cs="Arial"/>
          <w:sz w:val="18"/>
          <w:szCs w:val="18"/>
        </w:rPr>
        <w:t xml:space="preserve"> [notre mise en évidence]</w:t>
      </w:r>
    </w:p>
  </w:footnote>
  <w:footnote w:id="96">
    <w:p w14:paraId="56B0F982" w14:textId="4F320861" w:rsidR="0012703A" w:rsidRPr="00CD35AE" w:rsidRDefault="0012703A" w:rsidP="00CD35AE">
      <w:pPr>
        <w:pStyle w:val="Notedebasdepage"/>
        <w:ind w:hanging="397"/>
        <w:jc w:val="both"/>
        <w:rPr>
          <w:rFonts w:ascii="Arial" w:hAnsi="Arial" w:cs="Arial"/>
          <w:sz w:val="18"/>
          <w:szCs w:val="18"/>
          <w:lang w:val="de-CH"/>
        </w:rPr>
      </w:pPr>
      <w:r w:rsidRPr="00CD35AE">
        <w:rPr>
          <w:rStyle w:val="Appelnotedebasdep"/>
          <w:rFonts w:ascii="Arial" w:hAnsi="Arial" w:cs="Arial"/>
          <w:sz w:val="18"/>
          <w:szCs w:val="18"/>
        </w:rPr>
        <w:footnoteRef/>
      </w:r>
      <w:r w:rsidRPr="00CD35AE">
        <w:rPr>
          <w:rFonts w:ascii="Arial" w:hAnsi="Arial" w:cs="Arial"/>
          <w:sz w:val="18"/>
          <w:szCs w:val="18"/>
          <w:lang w:val="de-CH"/>
        </w:rPr>
        <w:t xml:space="preserve"> </w:t>
      </w:r>
      <w:r w:rsidR="00CD35AE">
        <w:rPr>
          <w:rFonts w:ascii="Arial" w:hAnsi="Arial" w:cs="Arial"/>
          <w:sz w:val="18"/>
          <w:szCs w:val="18"/>
          <w:lang w:val="de-CH"/>
        </w:rPr>
        <w:tab/>
      </w:r>
      <w:r w:rsidRPr="00CD35AE">
        <w:rPr>
          <w:rFonts w:ascii="Arial" w:hAnsi="Arial" w:cs="Arial"/>
          <w:sz w:val="18"/>
          <w:szCs w:val="18"/>
          <w:lang w:val="de-CH"/>
        </w:rPr>
        <w:t xml:space="preserve">Sur les règles reconnues des sciences médicales en matière de suicide </w:t>
      </w:r>
      <w:r w:rsidRPr="00CD35AE">
        <w:rPr>
          <w:rFonts w:ascii="Arial" w:hAnsi="Arial" w:cs="Arial"/>
          <w:sz w:val="18"/>
          <w:szCs w:val="18"/>
          <w:lang w:val="de-CH"/>
        </w:rPr>
        <w:t xml:space="preserve">assisité : </w:t>
      </w:r>
      <w:r w:rsidRPr="00CD35AE">
        <w:rPr>
          <w:rFonts w:ascii="Arial" w:hAnsi="Arial" w:cs="Arial"/>
          <w:smallCaps/>
          <w:sz w:val="18"/>
          <w:szCs w:val="18"/>
          <w:lang w:val="de-CH"/>
        </w:rPr>
        <w:t>Thomas Gächter/Thuy Xuan Truong</w:t>
      </w:r>
      <w:r w:rsidRPr="00CD35AE">
        <w:rPr>
          <w:rFonts w:ascii="Arial" w:hAnsi="Arial" w:cs="Arial"/>
          <w:sz w:val="18"/>
          <w:szCs w:val="18"/>
          <w:lang w:val="de-CH"/>
        </w:rPr>
        <w:t>, Anerkannte Regeln der medizinischen Wissenschaften und Berufspflichten bei der NaP-Verschreibung, sui generis 2024</w:t>
      </w:r>
      <w:r w:rsidR="00C05EE8" w:rsidRPr="00CD35AE">
        <w:rPr>
          <w:rFonts w:ascii="Arial" w:hAnsi="Arial" w:cs="Arial"/>
          <w:sz w:val="18"/>
          <w:szCs w:val="18"/>
          <w:lang w:val="de-CH"/>
        </w:rPr>
        <w:t xml:space="preserve">, sous </w:t>
      </w:r>
      <w:hyperlink r:id="rId12" w:history="1">
        <w:r w:rsidR="00C05EE8" w:rsidRPr="00CD35AE">
          <w:rPr>
            <w:rStyle w:val="Lienhypertexte"/>
            <w:rFonts w:ascii="Arial" w:hAnsi="Arial" w:cs="Arial"/>
            <w:sz w:val="18"/>
            <w:szCs w:val="18"/>
            <w:lang w:val="de-CH"/>
          </w:rPr>
          <w:t>https://sui-generis.ch/article/view/sg.250/4401</w:t>
        </w:r>
      </w:hyperlink>
      <w:r w:rsidRPr="00CD35AE">
        <w:rPr>
          <w:rFonts w:ascii="Arial" w:hAnsi="Arial" w:cs="Arial"/>
          <w:sz w:val="18"/>
          <w:szCs w:val="18"/>
          <w:lang w:val="de-CH"/>
        </w:rPr>
        <w:t>.</w:t>
      </w:r>
    </w:p>
  </w:footnote>
  <w:footnote w:id="97">
    <w:p w14:paraId="5F0D9DA0" w14:textId="4D7844C8" w:rsidR="00F6667F" w:rsidRPr="00CD35AE" w:rsidRDefault="00F6667F"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lang w:val="de-CH"/>
        </w:rPr>
        <w:t xml:space="preserve"> </w:t>
      </w:r>
      <w:r w:rsidR="00CD35AE">
        <w:rPr>
          <w:rFonts w:ascii="Arial" w:hAnsi="Arial" w:cs="Arial"/>
          <w:sz w:val="18"/>
          <w:szCs w:val="18"/>
          <w:lang w:val="de-CH"/>
        </w:rPr>
        <w:tab/>
      </w:r>
      <w:r w:rsidR="0067458C" w:rsidRPr="00CD35AE">
        <w:rPr>
          <w:rFonts w:ascii="Arial" w:hAnsi="Arial" w:cs="Arial"/>
          <w:smallCaps/>
          <w:sz w:val="18"/>
          <w:szCs w:val="18"/>
          <w:lang w:val="de-CH"/>
        </w:rPr>
        <w:t>Schlegel Stephan/Jucker Oliver,</w:t>
      </w:r>
      <w:r w:rsidR="0067458C" w:rsidRPr="00CD35AE">
        <w:rPr>
          <w:rFonts w:ascii="Arial" w:hAnsi="Arial" w:cs="Arial"/>
          <w:sz w:val="18"/>
          <w:szCs w:val="18"/>
          <w:lang w:val="de-CH"/>
        </w:rPr>
        <w:t xml:space="preserve"> </w:t>
      </w:r>
      <w:r w:rsidR="0067458C" w:rsidRPr="00CD35AE">
        <w:rPr>
          <w:rFonts w:ascii="Arial" w:hAnsi="Arial" w:cs="Arial"/>
          <w:sz w:val="18"/>
          <w:szCs w:val="18"/>
          <w:lang w:val="de-CH"/>
        </w:rPr>
        <w:t>BetmG Kommentar, Kommentar zum Betäubungsmittelgesetz sowie zu Bestimmungen des StGB und OBG mit weiteren Erlassen, 4</w:t>
      </w:r>
      <w:r w:rsidR="0067458C" w:rsidRPr="00CD35AE">
        <w:rPr>
          <w:rFonts w:ascii="Arial" w:hAnsi="Arial" w:cs="Arial"/>
          <w:sz w:val="18"/>
          <w:szCs w:val="18"/>
          <w:vertAlign w:val="superscript"/>
          <w:lang w:val="de-CH"/>
        </w:rPr>
        <w:t>ème</w:t>
      </w:r>
      <w:r w:rsidR="0067458C" w:rsidRPr="00CD35AE">
        <w:rPr>
          <w:rFonts w:ascii="Arial" w:hAnsi="Arial" w:cs="Arial"/>
          <w:sz w:val="18"/>
          <w:szCs w:val="18"/>
          <w:lang w:val="de-CH"/>
        </w:rPr>
        <w:t xml:space="preserve"> éd., Zürich 2022, Art. 11 N 4</w:t>
      </w:r>
      <w:r w:rsidR="00380B6D" w:rsidRPr="00CD35AE">
        <w:rPr>
          <w:rFonts w:ascii="Arial" w:hAnsi="Arial" w:cs="Arial"/>
          <w:sz w:val="18"/>
          <w:szCs w:val="18"/>
          <w:lang w:val="de-CH"/>
        </w:rPr>
        <w:t xml:space="preserve"> et </w:t>
      </w:r>
      <w:r w:rsidR="00380B6D" w:rsidRPr="00CD35AE">
        <w:rPr>
          <w:rFonts w:ascii="Arial" w:hAnsi="Arial" w:cs="Arial"/>
          <w:sz w:val="18"/>
          <w:szCs w:val="18"/>
          <w:lang w:val="de-CH"/>
        </w:rPr>
        <w:t>8</w:t>
      </w:r>
      <w:r w:rsidR="0067458C" w:rsidRPr="00CD35AE">
        <w:rPr>
          <w:rFonts w:ascii="Arial" w:hAnsi="Arial" w:cs="Arial"/>
          <w:sz w:val="18"/>
          <w:szCs w:val="18"/>
          <w:lang w:val="de-CH"/>
        </w:rPr>
        <w:t xml:space="preserve"> ; </w:t>
      </w:r>
      <w:r w:rsidRPr="00CD35AE">
        <w:rPr>
          <w:rFonts w:ascii="Arial" w:hAnsi="Arial" w:cs="Arial"/>
          <w:smallCaps/>
          <w:sz w:val="18"/>
          <w:szCs w:val="18"/>
          <w:lang w:val="de-CH"/>
        </w:rPr>
        <w:t>Hug-Beeli</w:t>
      </w:r>
      <w:r w:rsidR="00693F71" w:rsidRPr="00CD35AE">
        <w:rPr>
          <w:rFonts w:ascii="Arial" w:hAnsi="Arial" w:cs="Arial"/>
          <w:sz w:val="18"/>
          <w:szCs w:val="18"/>
          <w:lang w:val="de-CH"/>
        </w:rPr>
        <w:t xml:space="preserve">, supra n. </w:t>
      </w:r>
      <w:r w:rsidR="00693F71" w:rsidRPr="00CD35AE">
        <w:rPr>
          <w:rFonts w:ascii="Arial" w:hAnsi="Arial" w:cs="Arial"/>
          <w:sz w:val="18"/>
          <w:szCs w:val="18"/>
          <w:lang w:val="de-CH"/>
        </w:rPr>
        <w:fldChar w:fldCharType="begin"/>
      </w:r>
      <w:r w:rsidR="00693F71" w:rsidRPr="00CD35AE">
        <w:rPr>
          <w:rFonts w:ascii="Arial" w:hAnsi="Arial" w:cs="Arial"/>
          <w:sz w:val="18"/>
          <w:szCs w:val="18"/>
          <w:lang w:val="de-CH"/>
        </w:rPr>
        <w:instrText xml:space="preserve"> NOTEREF _Ref183165742 \h </w:instrText>
      </w:r>
      <w:r w:rsidR="00B16970" w:rsidRPr="00CD35AE">
        <w:rPr>
          <w:rFonts w:ascii="Arial" w:hAnsi="Arial" w:cs="Arial"/>
          <w:sz w:val="18"/>
          <w:szCs w:val="18"/>
          <w:lang w:val="de-CH"/>
        </w:rPr>
        <w:instrText xml:space="preserve"> \* MERGEFORMAT </w:instrText>
      </w:r>
      <w:r w:rsidR="00693F71" w:rsidRPr="00CD35AE">
        <w:rPr>
          <w:rFonts w:ascii="Arial" w:hAnsi="Arial" w:cs="Arial"/>
          <w:sz w:val="18"/>
          <w:szCs w:val="18"/>
          <w:lang w:val="de-CH"/>
        </w:rPr>
      </w:r>
      <w:r w:rsidR="00693F71" w:rsidRPr="00CD35AE">
        <w:rPr>
          <w:rFonts w:ascii="Arial" w:hAnsi="Arial" w:cs="Arial"/>
          <w:sz w:val="18"/>
          <w:szCs w:val="18"/>
          <w:lang w:val="de-CH"/>
        </w:rPr>
        <w:fldChar w:fldCharType="separate"/>
      </w:r>
      <w:r w:rsidR="00205630" w:rsidRPr="00CD35AE">
        <w:rPr>
          <w:rFonts w:ascii="Arial" w:hAnsi="Arial" w:cs="Arial"/>
          <w:sz w:val="18"/>
          <w:szCs w:val="18"/>
        </w:rPr>
        <w:t>90</w:t>
      </w:r>
      <w:r w:rsidR="00693F71" w:rsidRPr="00CD35AE">
        <w:rPr>
          <w:rFonts w:ascii="Arial" w:hAnsi="Arial" w:cs="Arial"/>
          <w:sz w:val="18"/>
          <w:szCs w:val="18"/>
          <w:lang w:val="de-CH"/>
        </w:rPr>
        <w:fldChar w:fldCharType="end"/>
      </w:r>
      <w:r w:rsidRPr="00CD35AE">
        <w:rPr>
          <w:rFonts w:ascii="Arial" w:hAnsi="Arial" w:cs="Arial"/>
          <w:sz w:val="18"/>
          <w:szCs w:val="18"/>
        </w:rPr>
        <w:t>, art. 11 N 20.</w:t>
      </w:r>
    </w:p>
  </w:footnote>
  <w:footnote w:id="98">
    <w:p w14:paraId="62DEBF59" w14:textId="19F39ACE" w:rsidR="001D6E62" w:rsidRPr="00CD35AE" w:rsidRDefault="001D6E62" w:rsidP="00CD35AE">
      <w:pPr>
        <w:spacing w:after="0" w:line="240" w:lineRule="auto"/>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00F6667F" w:rsidRPr="00CD35AE">
        <w:rPr>
          <w:rFonts w:ascii="Arial" w:hAnsi="Arial" w:cs="Arial"/>
          <w:smallCaps/>
          <w:sz w:val="18"/>
          <w:szCs w:val="18"/>
        </w:rPr>
        <w:t>Hug-</w:t>
      </w:r>
      <w:r w:rsidR="00F6667F" w:rsidRPr="00CD35AE">
        <w:rPr>
          <w:rFonts w:ascii="Arial" w:hAnsi="Arial" w:cs="Arial"/>
          <w:smallCaps/>
          <w:sz w:val="18"/>
          <w:szCs w:val="18"/>
        </w:rPr>
        <w:t>Beeli</w:t>
      </w:r>
      <w:r w:rsidR="00693F71" w:rsidRPr="00CD35AE">
        <w:rPr>
          <w:rFonts w:ascii="Arial" w:hAnsi="Arial" w:cs="Arial"/>
          <w:sz w:val="18"/>
          <w:szCs w:val="18"/>
        </w:rPr>
        <w:t xml:space="preserve">, supra n. </w:t>
      </w:r>
      <w:r w:rsidR="00693F71" w:rsidRPr="00CD35AE">
        <w:rPr>
          <w:rFonts w:ascii="Arial" w:hAnsi="Arial" w:cs="Arial"/>
          <w:sz w:val="18"/>
          <w:szCs w:val="18"/>
          <w:lang w:val="de-CH"/>
        </w:rPr>
        <w:fldChar w:fldCharType="begin"/>
      </w:r>
      <w:r w:rsidR="00693F71" w:rsidRPr="00CD35AE">
        <w:rPr>
          <w:rFonts w:ascii="Arial" w:hAnsi="Arial" w:cs="Arial"/>
          <w:sz w:val="18"/>
          <w:szCs w:val="18"/>
        </w:rPr>
        <w:instrText xml:space="preserve"> NOTEREF _Ref183165742 \h </w:instrText>
      </w:r>
      <w:r w:rsidR="00380B6D" w:rsidRPr="00CD35AE">
        <w:rPr>
          <w:rFonts w:ascii="Arial" w:hAnsi="Arial" w:cs="Arial"/>
          <w:sz w:val="18"/>
          <w:szCs w:val="18"/>
        </w:rPr>
        <w:instrText xml:space="preserve"> \* MERGEFORMAT </w:instrText>
      </w:r>
      <w:r w:rsidR="00693F71" w:rsidRPr="00CD35AE">
        <w:rPr>
          <w:rFonts w:ascii="Arial" w:hAnsi="Arial" w:cs="Arial"/>
          <w:sz w:val="18"/>
          <w:szCs w:val="18"/>
          <w:lang w:val="de-CH"/>
        </w:rPr>
      </w:r>
      <w:r w:rsidR="00693F71" w:rsidRPr="00CD35AE">
        <w:rPr>
          <w:rFonts w:ascii="Arial" w:hAnsi="Arial" w:cs="Arial"/>
          <w:sz w:val="18"/>
          <w:szCs w:val="18"/>
          <w:lang w:val="de-CH"/>
        </w:rPr>
        <w:fldChar w:fldCharType="separate"/>
      </w:r>
      <w:r w:rsidR="00205630" w:rsidRPr="00CD35AE">
        <w:rPr>
          <w:rFonts w:ascii="Arial" w:hAnsi="Arial" w:cs="Arial"/>
          <w:sz w:val="18"/>
          <w:szCs w:val="18"/>
        </w:rPr>
        <w:t>90</w:t>
      </w:r>
      <w:r w:rsidR="00693F71" w:rsidRPr="00CD35AE">
        <w:rPr>
          <w:rFonts w:ascii="Arial" w:hAnsi="Arial" w:cs="Arial"/>
          <w:sz w:val="18"/>
          <w:szCs w:val="18"/>
          <w:lang w:val="de-CH"/>
        </w:rPr>
        <w:fldChar w:fldCharType="end"/>
      </w:r>
      <w:r w:rsidRPr="00CD35AE">
        <w:rPr>
          <w:rFonts w:ascii="Arial" w:hAnsi="Arial" w:cs="Arial"/>
          <w:sz w:val="18"/>
          <w:szCs w:val="18"/>
        </w:rPr>
        <w:t>, art</w:t>
      </w:r>
      <w:r w:rsidR="00F6667F" w:rsidRPr="00CD35AE">
        <w:rPr>
          <w:rFonts w:ascii="Arial" w:hAnsi="Arial" w:cs="Arial"/>
          <w:sz w:val="18"/>
          <w:szCs w:val="18"/>
        </w:rPr>
        <w:t>.</w:t>
      </w:r>
      <w:r w:rsidRPr="00CD35AE">
        <w:rPr>
          <w:rFonts w:ascii="Arial" w:hAnsi="Arial" w:cs="Arial"/>
          <w:sz w:val="18"/>
          <w:szCs w:val="18"/>
        </w:rPr>
        <w:t xml:space="preserve"> 11 N 30-33</w:t>
      </w:r>
      <w:r w:rsidR="00F6667F" w:rsidRPr="00CD35AE">
        <w:rPr>
          <w:rFonts w:ascii="Arial" w:hAnsi="Arial" w:cs="Arial"/>
          <w:sz w:val="18"/>
          <w:szCs w:val="18"/>
        </w:rPr>
        <w:t xml:space="preserve">; estimant au contraire que la prescription de stupéfiants ne constitue pas une </w:t>
      </w:r>
      <w:r w:rsidR="00F6667F" w:rsidRPr="00CD35AE">
        <w:rPr>
          <w:rFonts w:ascii="Arial" w:hAnsi="Arial" w:cs="Arial"/>
          <w:i/>
          <w:sz w:val="18"/>
          <w:szCs w:val="18"/>
        </w:rPr>
        <w:t>ultima ratio</w:t>
      </w:r>
      <w:r w:rsidR="00F6667F" w:rsidRPr="00CD35AE">
        <w:rPr>
          <w:rFonts w:ascii="Arial" w:hAnsi="Arial" w:cs="Arial"/>
          <w:sz w:val="18"/>
          <w:szCs w:val="18"/>
        </w:rPr>
        <w:t xml:space="preserve"> : </w:t>
      </w:r>
      <w:r w:rsidR="00380B6D" w:rsidRPr="00CD35AE">
        <w:rPr>
          <w:rFonts w:ascii="Arial" w:hAnsi="Arial" w:cs="Arial"/>
          <w:smallCaps/>
          <w:sz w:val="18"/>
          <w:szCs w:val="18"/>
        </w:rPr>
        <w:t>Schlegel Stephan/Jucker Oliver,</w:t>
      </w:r>
      <w:r w:rsidR="00380B6D" w:rsidRPr="00CD35AE">
        <w:rPr>
          <w:rFonts w:ascii="Arial" w:hAnsi="Arial" w:cs="Arial"/>
          <w:sz w:val="18"/>
          <w:szCs w:val="18"/>
        </w:rPr>
        <w:t xml:space="preserve"> </w:t>
      </w:r>
      <w:r w:rsidR="0020191C" w:rsidRPr="00CD35AE">
        <w:rPr>
          <w:rFonts w:ascii="Arial" w:hAnsi="Arial" w:cs="Arial"/>
          <w:sz w:val="18"/>
          <w:szCs w:val="18"/>
        </w:rPr>
        <w:t xml:space="preserve">supra n. </w:t>
      </w:r>
      <w:r w:rsidR="0020191C" w:rsidRPr="00CD35AE">
        <w:rPr>
          <w:rFonts w:ascii="Arial" w:hAnsi="Arial" w:cs="Arial"/>
          <w:sz w:val="18"/>
          <w:szCs w:val="18"/>
          <w:lang w:val="de-CH"/>
        </w:rPr>
        <w:fldChar w:fldCharType="begin"/>
      </w:r>
      <w:r w:rsidR="0020191C" w:rsidRPr="00CD35AE">
        <w:rPr>
          <w:rFonts w:ascii="Arial" w:hAnsi="Arial" w:cs="Arial"/>
          <w:sz w:val="18"/>
          <w:szCs w:val="18"/>
        </w:rPr>
        <w:instrText xml:space="preserve"> NOTEREF _Ref183974856 \h </w:instrText>
      </w:r>
      <w:r w:rsidR="00B16970" w:rsidRPr="00CD35AE">
        <w:rPr>
          <w:rFonts w:ascii="Arial" w:hAnsi="Arial" w:cs="Arial"/>
          <w:sz w:val="18"/>
          <w:szCs w:val="18"/>
        </w:rPr>
        <w:instrText xml:space="preserve"> \* MERGEFORMAT </w:instrText>
      </w:r>
      <w:r w:rsidR="0020191C" w:rsidRPr="00CD35AE">
        <w:rPr>
          <w:rFonts w:ascii="Arial" w:hAnsi="Arial" w:cs="Arial"/>
          <w:sz w:val="18"/>
          <w:szCs w:val="18"/>
          <w:lang w:val="de-CH"/>
        </w:rPr>
      </w:r>
      <w:r w:rsidR="0020191C" w:rsidRPr="00CD35AE">
        <w:rPr>
          <w:rFonts w:ascii="Arial" w:hAnsi="Arial" w:cs="Arial"/>
          <w:sz w:val="18"/>
          <w:szCs w:val="18"/>
          <w:lang w:val="de-CH"/>
        </w:rPr>
        <w:fldChar w:fldCharType="separate"/>
      </w:r>
      <w:r w:rsidR="00205630" w:rsidRPr="00CD35AE">
        <w:rPr>
          <w:rFonts w:ascii="Arial" w:hAnsi="Arial" w:cs="Arial"/>
          <w:sz w:val="18"/>
          <w:szCs w:val="18"/>
        </w:rPr>
        <w:t>94</w:t>
      </w:r>
      <w:r w:rsidR="0020191C" w:rsidRPr="00CD35AE">
        <w:rPr>
          <w:rFonts w:ascii="Arial" w:hAnsi="Arial" w:cs="Arial"/>
          <w:sz w:val="18"/>
          <w:szCs w:val="18"/>
          <w:lang w:val="de-CH"/>
        </w:rPr>
        <w:fldChar w:fldCharType="end"/>
      </w:r>
      <w:r w:rsidR="0020191C" w:rsidRPr="00CD35AE">
        <w:rPr>
          <w:rFonts w:ascii="Arial" w:hAnsi="Arial" w:cs="Arial"/>
          <w:sz w:val="18"/>
          <w:szCs w:val="18"/>
        </w:rPr>
        <w:t>, a</w:t>
      </w:r>
      <w:r w:rsidR="00380B6D" w:rsidRPr="00CD35AE">
        <w:rPr>
          <w:rFonts w:ascii="Arial" w:hAnsi="Arial" w:cs="Arial"/>
          <w:sz w:val="18"/>
          <w:szCs w:val="18"/>
        </w:rPr>
        <w:t>rt. 11 N 9</w:t>
      </w:r>
      <w:r w:rsidRPr="00CD35AE">
        <w:rPr>
          <w:rFonts w:ascii="Arial" w:hAnsi="Arial" w:cs="Arial"/>
          <w:sz w:val="18"/>
          <w:szCs w:val="18"/>
        </w:rPr>
        <w:t>.</w:t>
      </w:r>
    </w:p>
  </w:footnote>
  <w:footnote w:id="99">
    <w:p w14:paraId="591CE3E4" w14:textId="318684C3" w:rsidR="000F1FE8" w:rsidRPr="00CD35AE" w:rsidRDefault="000F1FE8"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 xml:space="preserve">Arrêt </w:t>
      </w:r>
      <w:r w:rsidR="00AB69CE" w:rsidRPr="00CD35AE">
        <w:rPr>
          <w:rFonts w:ascii="Arial" w:hAnsi="Arial" w:cs="Arial"/>
          <w:sz w:val="18"/>
          <w:szCs w:val="18"/>
        </w:rPr>
        <w:t xml:space="preserve">TF </w:t>
      </w:r>
      <w:r w:rsidRPr="00CD35AE">
        <w:rPr>
          <w:rFonts w:ascii="Arial" w:hAnsi="Arial" w:cs="Arial"/>
          <w:sz w:val="18"/>
          <w:szCs w:val="18"/>
        </w:rPr>
        <w:t>2C_901/2012</w:t>
      </w:r>
      <w:r w:rsidR="00DB191B" w:rsidRPr="00CD35AE">
        <w:rPr>
          <w:rFonts w:ascii="Arial" w:hAnsi="Arial" w:cs="Arial"/>
          <w:sz w:val="18"/>
          <w:szCs w:val="18"/>
        </w:rPr>
        <w:t xml:space="preserve"> du 30 janvier 2013</w:t>
      </w:r>
      <w:r w:rsidR="0020609F" w:rsidRPr="00CD35AE">
        <w:rPr>
          <w:rFonts w:ascii="Arial" w:hAnsi="Arial" w:cs="Arial"/>
          <w:sz w:val="18"/>
          <w:szCs w:val="18"/>
        </w:rPr>
        <w:t>, c.</w:t>
      </w:r>
      <w:r w:rsidR="00521E1E" w:rsidRPr="00CD35AE">
        <w:rPr>
          <w:rFonts w:ascii="Arial" w:hAnsi="Arial" w:cs="Arial"/>
          <w:sz w:val="18"/>
          <w:szCs w:val="18"/>
        </w:rPr>
        <w:t xml:space="preserve"> 4.3.1. Dans ce cas la violation de l’art. 26 al. 2 LPTh a également été retenue : c. 4.3.2.</w:t>
      </w:r>
    </w:p>
  </w:footnote>
  <w:footnote w:id="100">
    <w:p w14:paraId="5B62A7B5" w14:textId="10A001F6" w:rsidR="00365212" w:rsidRPr="00CD35AE" w:rsidRDefault="00365212" w:rsidP="00CD35AE">
      <w:pPr>
        <w:pStyle w:val="Notedebasdepage"/>
        <w:ind w:hanging="397"/>
        <w:jc w:val="both"/>
        <w:rPr>
          <w:rFonts w:ascii="Arial" w:hAnsi="Arial" w:cs="Arial"/>
          <w:sz w:val="18"/>
          <w:szCs w:val="18"/>
          <w:lang w:val="en-US"/>
        </w:rPr>
      </w:pPr>
      <w:r w:rsidRPr="00CD35AE">
        <w:rPr>
          <w:rStyle w:val="Appelnotedebasdep"/>
          <w:rFonts w:ascii="Arial" w:hAnsi="Arial" w:cs="Arial"/>
          <w:sz w:val="18"/>
          <w:szCs w:val="18"/>
        </w:rPr>
        <w:footnoteRef/>
      </w:r>
      <w:r w:rsidRPr="00CD35AE">
        <w:rPr>
          <w:rFonts w:ascii="Arial" w:hAnsi="Arial" w:cs="Arial"/>
          <w:sz w:val="18"/>
          <w:szCs w:val="18"/>
          <w:lang w:val="en-US"/>
        </w:rPr>
        <w:t xml:space="preserve"> </w:t>
      </w:r>
      <w:r w:rsidR="00CD35AE">
        <w:rPr>
          <w:rFonts w:ascii="Arial" w:hAnsi="Arial" w:cs="Arial"/>
          <w:sz w:val="18"/>
          <w:szCs w:val="18"/>
          <w:lang w:val="en-US"/>
        </w:rPr>
        <w:tab/>
      </w:r>
      <w:r w:rsidRPr="00CD35AE">
        <w:rPr>
          <w:rFonts w:ascii="Arial" w:hAnsi="Arial" w:cs="Arial"/>
          <w:sz w:val="18"/>
          <w:szCs w:val="18"/>
          <w:lang w:val="en-US"/>
        </w:rPr>
        <w:t>Art. 46 al</w:t>
      </w:r>
      <w:r w:rsidR="00380B6D" w:rsidRPr="00CD35AE">
        <w:rPr>
          <w:rFonts w:ascii="Arial" w:hAnsi="Arial" w:cs="Arial"/>
          <w:sz w:val="18"/>
          <w:szCs w:val="18"/>
          <w:lang w:val="en-US"/>
        </w:rPr>
        <w:t>.</w:t>
      </w:r>
      <w:r w:rsidRPr="00CD35AE">
        <w:rPr>
          <w:rFonts w:ascii="Arial" w:hAnsi="Arial" w:cs="Arial"/>
          <w:sz w:val="18"/>
          <w:szCs w:val="18"/>
          <w:lang w:val="en-US"/>
        </w:rPr>
        <w:t xml:space="preserve"> 2</w:t>
      </w:r>
      <w:r w:rsidR="0020191C" w:rsidRPr="00CD35AE">
        <w:rPr>
          <w:rFonts w:ascii="Arial" w:hAnsi="Arial" w:cs="Arial"/>
          <w:sz w:val="18"/>
          <w:szCs w:val="18"/>
          <w:lang w:val="en-US"/>
        </w:rPr>
        <w:t xml:space="preserve"> </w:t>
      </w:r>
      <w:r w:rsidR="0020191C" w:rsidRPr="00CD35AE">
        <w:rPr>
          <w:rFonts w:ascii="Arial" w:hAnsi="Arial" w:cs="Arial"/>
          <w:sz w:val="18"/>
          <w:szCs w:val="18"/>
          <w:lang w:val="en-US"/>
        </w:rPr>
        <w:t xml:space="preserve">OCStup ; </w:t>
      </w:r>
      <w:r w:rsidR="00380B6D" w:rsidRPr="00CD35AE">
        <w:rPr>
          <w:rFonts w:ascii="Arial" w:hAnsi="Arial" w:cs="Arial"/>
          <w:sz w:val="18"/>
          <w:szCs w:val="18"/>
          <w:lang w:val="en-US"/>
        </w:rPr>
        <w:t xml:space="preserve">art. </w:t>
      </w:r>
      <w:r w:rsidRPr="00CD35AE">
        <w:rPr>
          <w:rFonts w:ascii="Arial" w:hAnsi="Arial" w:cs="Arial"/>
          <w:sz w:val="18"/>
          <w:szCs w:val="18"/>
          <w:lang w:val="en-US"/>
        </w:rPr>
        <w:t>47 OCStup.</w:t>
      </w:r>
    </w:p>
  </w:footnote>
  <w:footnote w:id="101">
    <w:p w14:paraId="72C8A138" w14:textId="6577FB07" w:rsidR="00365212" w:rsidRPr="00CD35AE" w:rsidRDefault="00365212"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L’ordonnance contient l’identité du prescripteur et du patient, le médicament prescrit, avec sa posologie, son dosage, la forme galénique et sa quantité</w:t>
      </w:r>
      <w:r w:rsidR="0020191C" w:rsidRPr="00CD35AE">
        <w:rPr>
          <w:rFonts w:ascii="Arial" w:hAnsi="Arial" w:cs="Arial"/>
          <w:sz w:val="18"/>
          <w:szCs w:val="18"/>
        </w:rPr>
        <w:t> : a</w:t>
      </w:r>
      <w:r w:rsidRPr="00CD35AE">
        <w:rPr>
          <w:rFonts w:ascii="Arial" w:hAnsi="Arial" w:cs="Arial"/>
          <w:sz w:val="18"/>
          <w:szCs w:val="18"/>
        </w:rPr>
        <w:t xml:space="preserve">rt. 47 al. 1 </w:t>
      </w:r>
      <w:r w:rsidRPr="00CD35AE">
        <w:rPr>
          <w:rFonts w:ascii="Arial" w:hAnsi="Arial" w:cs="Arial"/>
          <w:sz w:val="18"/>
          <w:szCs w:val="18"/>
        </w:rPr>
        <w:t>OCStup. L’ordonnance à souche est valable un mois et ne dois pas dépasser le besoin nécessaire pour à un mois de traitement</w:t>
      </w:r>
      <w:r w:rsidR="0020191C" w:rsidRPr="00CD35AE">
        <w:rPr>
          <w:rFonts w:ascii="Arial" w:hAnsi="Arial" w:cs="Arial"/>
          <w:sz w:val="18"/>
          <w:szCs w:val="18"/>
        </w:rPr>
        <w:t> : a</w:t>
      </w:r>
      <w:r w:rsidRPr="00CD35AE">
        <w:rPr>
          <w:rFonts w:ascii="Arial" w:hAnsi="Arial" w:cs="Arial"/>
          <w:sz w:val="18"/>
          <w:szCs w:val="18"/>
        </w:rPr>
        <w:t>rt. 47 al. 2 et 3 OCStup.</w:t>
      </w:r>
    </w:p>
  </w:footnote>
  <w:footnote w:id="102">
    <w:p w14:paraId="15DDD2B7" w14:textId="46E63261" w:rsidR="00365212" w:rsidRPr="00CD35AE" w:rsidRDefault="00365212" w:rsidP="00CD35AE">
      <w:pPr>
        <w:pStyle w:val="Notedebasdepage"/>
        <w:ind w:hanging="397"/>
        <w:jc w:val="both"/>
        <w:rPr>
          <w:rFonts w:ascii="Arial" w:hAnsi="Arial" w:cs="Arial"/>
          <w:sz w:val="18"/>
          <w:szCs w:val="18"/>
          <w:lang w:val="de-CH"/>
        </w:rPr>
      </w:pPr>
      <w:r w:rsidRPr="00CD35AE">
        <w:rPr>
          <w:rStyle w:val="Appelnotedebasdep"/>
          <w:rFonts w:ascii="Arial" w:hAnsi="Arial" w:cs="Arial"/>
          <w:sz w:val="18"/>
          <w:szCs w:val="18"/>
        </w:rPr>
        <w:footnoteRef/>
      </w:r>
      <w:r w:rsidRPr="00CD35AE">
        <w:rPr>
          <w:rFonts w:ascii="Arial" w:hAnsi="Arial" w:cs="Arial"/>
          <w:sz w:val="18"/>
          <w:szCs w:val="18"/>
          <w:lang w:val="en-US"/>
        </w:rPr>
        <w:t xml:space="preserve"> </w:t>
      </w:r>
      <w:r w:rsidR="00CD35AE">
        <w:rPr>
          <w:rFonts w:ascii="Arial" w:hAnsi="Arial" w:cs="Arial"/>
          <w:sz w:val="18"/>
          <w:szCs w:val="18"/>
          <w:lang w:val="en-US"/>
        </w:rPr>
        <w:tab/>
      </w:r>
      <w:r w:rsidRPr="00CD35AE">
        <w:rPr>
          <w:rFonts w:ascii="Arial" w:hAnsi="Arial" w:cs="Arial"/>
          <w:sz w:val="18"/>
          <w:szCs w:val="18"/>
          <w:lang w:val="en-US"/>
        </w:rPr>
        <w:t xml:space="preserve">Art. 47 al. 4 </w:t>
      </w:r>
      <w:r w:rsidRPr="00CD35AE">
        <w:rPr>
          <w:rFonts w:ascii="Arial" w:hAnsi="Arial" w:cs="Arial"/>
          <w:sz w:val="18"/>
          <w:szCs w:val="18"/>
          <w:lang w:val="en-US"/>
        </w:rPr>
        <w:t>OCStup.</w:t>
      </w:r>
      <w:r w:rsidR="00176109" w:rsidRPr="00CD35AE">
        <w:rPr>
          <w:rFonts w:ascii="Arial" w:hAnsi="Arial" w:cs="Arial"/>
          <w:sz w:val="18"/>
          <w:szCs w:val="18"/>
          <w:lang w:val="en-US"/>
        </w:rPr>
        <w:t xml:space="preserve"> </w:t>
      </w:r>
      <w:r w:rsidR="00B3149C" w:rsidRPr="00CD35AE">
        <w:rPr>
          <w:rFonts w:ascii="Arial" w:hAnsi="Arial" w:cs="Arial"/>
          <w:smallCaps/>
          <w:sz w:val="18"/>
          <w:szCs w:val="18"/>
          <w:lang w:val="en-US"/>
        </w:rPr>
        <w:t>Hug-Beeli</w:t>
      </w:r>
      <w:r w:rsidR="00B3149C" w:rsidRPr="00CD35AE">
        <w:rPr>
          <w:rFonts w:ascii="Arial" w:hAnsi="Arial" w:cs="Arial"/>
          <w:sz w:val="18"/>
          <w:szCs w:val="18"/>
          <w:lang w:val="en-US"/>
        </w:rPr>
        <w:t>,</w:t>
      </w:r>
      <w:r w:rsidR="00991F8C" w:rsidRPr="00CD35AE">
        <w:rPr>
          <w:rFonts w:ascii="Arial" w:hAnsi="Arial" w:cs="Arial"/>
          <w:sz w:val="18"/>
          <w:szCs w:val="18"/>
          <w:lang w:val="en-US"/>
        </w:rPr>
        <w:t xml:space="preserve"> </w:t>
      </w:r>
      <w:r w:rsidR="00991F8C" w:rsidRPr="00CD35AE">
        <w:rPr>
          <w:rFonts w:ascii="Arial" w:hAnsi="Arial" w:cs="Arial"/>
          <w:i/>
          <w:iCs/>
          <w:sz w:val="18"/>
          <w:szCs w:val="18"/>
          <w:lang w:val="en-US"/>
        </w:rPr>
        <w:t>supra</w:t>
      </w:r>
      <w:r w:rsidR="00991F8C" w:rsidRPr="00CD35AE">
        <w:rPr>
          <w:rFonts w:ascii="Arial" w:hAnsi="Arial" w:cs="Arial"/>
          <w:sz w:val="18"/>
          <w:szCs w:val="18"/>
          <w:lang w:val="en-US"/>
        </w:rPr>
        <w:t xml:space="preserve"> n. </w:t>
      </w:r>
      <w:r w:rsidR="00991F8C" w:rsidRPr="00CD35AE">
        <w:rPr>
          <w:rFonts w:ascii="Arial" w:hAnsi="Arial" w:cs="Arial"/>
          <w:sz w:val="18"/>
          <w:szCs w:val="18"/>
          <w:lang w:val="de-CH"/>
        </w:rPr>
        <w:fldChar w:fldCharType="begin"/>
      </w:r>
      <w:r w:rsidR="00991F8C" w:rsidRPr="00CD35AE">
        <w:rPr>
          <w:rFonts w:ascii="Arial" w:hAnsi="Arial" w:cs="Arial"/>
          <w:sz w:val="18"/>
          <w:szCs w:val="18"/>
          <w:lang w:val="en-US"/>
        </w:rPr>
        <w:instrText xml:space="preserve"> NOTEREF _Ref183165742 \h  \* MERGEFORMAT </w:instrText>
      </w:r>
      <w:r w:rsidR="00991F8C" w:rsidRPr="00CD35AE">
        <w:rPr>
          <w:rFonts w:ascii="Arial" w:hAnsi="Arial" w:cs="Arial"/>
          <w:sz w:val="18"/>
          <w:szCs w:val="18"/>
          <w:lang w:val="de-CH"/>
        </w:rPr>
      </w:r>
      <w:r w:rsidR="00991F8C" w:rsidRPr="00CD35AE">
        <w:rPr>
          <w:rFonts w:ascii="Arial" w:hAnsi="Arial" w:cs="Arial"/>
          <w:sz w:val="18"/>
          <w:szCs w:val="18"/>
          <w:lang w:val="de-CH"/>
        </w:rPr>
        <w:fldChar w:fldCharType="separate"/>
      </w:r>
      <w:r w:rsidR="00205630" w:rsidRPr="00CD35AE">
        <w:rPr>
          <w:rFonts w:ascii="Arial" w:hAnsi="Arial" w:cs="Arial"/>
          <w:sz w:val="18"/>
          <w:szCs w:val="18"/>
          <w:lang w:val="de-CH"/>
        </w:rPr>
        <w:t>90</w:t>
      </w:r>
      <w:r w:rsidR="00991F8C" w:rsidRPr="00CD35AE">
        <w:rPr>
          <w:rFonts w:ascii="Arial" w:hAnsi="Arial" w:cs="Arial"/>
          <w:sz w:val="18"/>
          <w:szCs w:val="18"/>
          <w:lang w:val="de-CH"/>
        </w:rPr>
        <w:fldChar w:fldCharType="end"/>
      </w:r>
      <w:r w:rsidR="00B3149C" w:rsidRPr="00CD35AE">
        <w:rPr>
          <w:rFonts w:ascii="Arial" w:hAnsi="Arial" w:cs="Arial"/>
          <w:sz w:val="18"/>
          <w:szCs w:val="18"/>
          <w:lang w:val="de-CH"/>
        </w:rPr>
        <w:t>, art. 13 N 4</w:t>
      </w:r>
      <w:r w:rsidR="00991F8C" w:rsidRPr="00CD35AE">
        <w:rPr>
          <w:rFonts w:ascii="Arial" w:hAnsi="Arial" w:cs="Arial"/>
          <w:sz w:val="18"/>
          <w:szCs w:val="18"/>
          <w:lang w:val="de-CH"/>
        </w:rPr>
        <w:t xml:space="preserve">. </w:t>
      </w:r>
      <w:r w:rsidR="00176109" w:rsidRPr="00CD35AE">
        <w:rPr>
          <w:rFonts w:ascii="Arial" w:hAnsi="Arial" w:cs="Arial"/>
          <w:sz w:val="18"/>
          <w:szCs w:val="18"/>
          <w:lang w:val="de-CH"/>
        </w:rPr>
        <w:t xml:space="preserve">Pour plus de détail et pour une analyse critique de ce système, voir : </w:t>
      </w:r>
      <w:r w:rsidR="00176109" w:rsidRPr="00CD35AE">
        <w:rPr>
          <w:rFonts w:ascii="Arial" w:hAnsi="Arial" w:cs="Arial"/>
          <w:smallCaps/>
          <w:sz w:val="18"/>
          <w:szCs w:val="18"/>
          <w:lang w:val="de-CH"/>
        </w:rPr>
        <w:t>Valérie Junod/Carole-Anne Baud/Caroline Schmitt-Koopmann/Jean-Christophe Devaud/Margaux Bonnard/Sophie Pautex/Barbara Broers/Olivier Simon</w:t>
      </w:r>
      <w:r w:rsidR="00176109" w:rsidRPr="00CD35AE">
        <w:rPr>
          <w:rFonts w:ascii="Arial" w:hAnsi="Arial" w:cs="Arial"/>
          <w:sz w:val="18"/>
          <w:szCs w:val="18"/>
          <w:lang w:val="de-CH"/>
        </w:rPr>
        <w:t>, Why are we still using counterfoil prescription pads?, Swiss Medical Weekly, 11.03.2023.</w:t>
      </w:r>
    </w:p>
  </w:footnote>
  <w:footnote w:id="103">
    <w:p w14:paraId="79E96336" w14:textId="0827903A" w:rsidR="00365212" w:rsidRPr="00CD35AE" w:rsidRDefault="00365212"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Les cantons commandent les carnets auprès de Swissmedic</w:t>
      </w:r>
      <w:r w:rsidR="00E4255A" w:rsidRPr="00CD35AE">
        <w:rPr>
          <w:rFonts w:ascii="Arial" w:hAnsi="Arial" w:cs="Arial"/>
          <w:sz w:val="18"/>
          <w:szCs w:val="18"/>
        </w:rPr>
        <w:t> : a</w:t>
      </w:r>
      <w:r w:rsidRPr="00CD35AE">
        <w:rPr>
          <w:rFonts w:ascii="Arial" w:hAnsi="Arial" w:cs="Arial"/>
          <w:sz w:val="18"/>
          <w:szCs w:val="18"/>
        </w:rPr>
        <w:t xml:space="preserve">rt. 47 al. 5 </w:t>
      </w:r>
      <w:r w:rsidRPr="00CD35AE">
        <w:rPr>
          <w:rFonts w:ascii="Arial" w:hAnsi="Arial" w:cs="Arial"/>
          <w:sz w:val="18"/>
          <w:szCs w:val="18"/>
        </w:rPr>
        <w:t>OCStup.</w:t>
      </w:r>
    </w:p>
  </w:footnote>
  <w:footnote w:id="104">
    <w:p w14:paraId="098FF952" w14:textId="461426AA" w:rsidR="00365212" w:rsidRPr="00CD35AE" w:rsidRDefault="00365212"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176109" w:rsidRPr="00CD35AE">
        <w:rPr>
          <w:rFonts w:ascii="Arial" w:hAnsi="Arial" w:cs="Arial"/>
          <w:sz w:val="18"/>
          <w:szCs w:val="18"/>
        </w:rPr>
        <w:t>Voir les pages de Swissmedic</w:t>
      </w:r>
      <w:r w:rsidR="00297817" w:rsidRPr="00CD35AE">
        <w:rPr>
          <w:rFonts w:ascii="Arial" w:hAnsi="Arial" w:cs="Arial"/>
          <w:sz w:val="18"/>
          <w:szCs w:val="18"/>
        </w:rPr>
        <w:t xml:space="preserve"> relatives aux carnets à souche</w:t>
      </w:r>
      <w:r w:rsidR="00176109" w:rsidRPr="00CD35AE">
        <w:rPr>
          <w:rFonts w:ascii="Arial" w:hAnsi="Arial" w:cs="Arial"/>
          <w:sz w:val="18"/>
          <w:szCs w:val="18"/>
        </w:rPr>
        <w:t xml:space="preserve">: </w:t>
      </w:r>
      <w:hyperlink r:id="rId13" w:history="1">
        <w:r w:rsidR="00176109" w:rsidRPr="00CD35AE">
          <w:rPr>
            <w:rStyle w:val="Lienhypertexte"/>
            <w:rFonts w:ascii="Arial" w:hAnsi="Arial" w:cs="Arial"/>
            <w:sz w:val="18"/>
            <w:szCs w:val="18"/>
          </w:rPr>
          <w:t>https://www.swissmedic.ch/swissmedic/fr/home/news/mitteilungen/neue_rezeptformulare_fuer_die_aerztliche_verschreibung_von_betaeubungsmitteln.html</w:t>
        </w:r>
      </w:hyperlink>
      <w:r w:rsidR="00176109" w:rsidRPr="00CD35AE">
        <w:rPr>
          <w:rFonts w:ascii="Arial" w:hAnsi="Arial" w:cs="Arial"/>
          <w:sz w:val="18"/>
          <w:szCs w:val="18"/>
        </w:rPr>
        <w:t xml:space="preserve"> et </w:t>
      </w:r>
      <w:hyperlink r:id="rId14" w:history="1">
        <w:r w:rsidR="00176109" w:rsidRPr="00CD35AE">
          <w:rPr>
            <w:rStyle w:val="Lienhypertexte"/>
            <w:rFonts w:ascii="Arial" w:hAnsi="Arial" w:cs="Arial"/>
            <w:sz w:val="18"/>
            <w:szCs w:val="18"/>
          </w:rPr>
          <w:t>https://www.swissmedic.ch/swissmedic/fr/home/medicaments-a-usage-humain/besondere-arzneimittelgruppen--ham-/stupefiants-autorises/carnets-a-souches-pour-stupefiants-bloques.html</w:t>
        </w:r>
      </w:hyperlink>
      <w:r w:rsidR="00176109" w:rsidRPr="00CD35AE">
        <w:rPr>
          <w:rFonts w:ascii="Arial" w:hAnsi="Arial" w:cs="Arial"/>
          <w:sz w:val="18"/>
          <w:szCs w:val="18"/>
        </w:rPr>
        <w:t>.</w:t>
      </w:r>
    </w:p>
  </w:footnote>
  <w:footnote w:id="105">
    <w:p w14:paraId="1E3CE84A" w14:textId="70D4C481" w:rsidR="00B3149C" w:rsidRPr="00CD35AE" w:rsidRDefault="00B3149C" w:rsidP="00CD35AE">
      <w:pPr>
        <w:pStyle w:val="Notedebasdepage"/>
        <w:ind w:hanging="397"/>
        <w:jc w:val="both"/>
        <w:rPr>
          <w:rFonts w:ascii="Arial" w:hAnsi="Arial" w:cs="Arial"/>
          <w:sz w:val="18"/>
          <w:szCs w:val="18"/>
          <w:lang w:val="en-US"/>
        </w:rPr>
      </w:pPr>
      <w:r w:rsidRPr="00CD35AE">
        <w:rPr>
          <w:rStyle w:val="Appelnotedebasdep"/>
          <w:rFonts w:ascii="Arial" w:hAnsi="Arial" w:cs="Arial"/>
          <w:sz w:val="18"/>
          <w:szCs w:val="18"/>
        </w:rPr>
        <w:footnoteRef/>
      </w:r>
      <w:r w:rsidRPr="00CD35AE">
        <w:rPr>
          <w:rFonts w:ascii="Arial" w:hAnsi="Arial" w:cs="Arial"/>
          <w:sz w:val="18"/>
          <w:szCs w:val="18"/>
          <w:lang w:val="en-US"/>
        </w:rPr>
        <w:t xml:space="preserve"> </w:t>
      </w:r>
      <w:r w:rsidR="00CD35AE">
        <w:rPr>
          <w:rFonts w:ascii="Arial" w:hAnsi="Arial" w:cs="Arial"/>
          <w:sz w:val="18"/>
          <w:szCs w:val="18"/>
          <w:lang w:val="en-US"/>
        </w:rPr>
        <w:tab/>
      </w:r>
      <w:r w:rsidRPr="00CD35AE">
        <w:rPr>
          <w:rFonts w:ascii="Arial" w:hAnsi="Arial" w:cs="Arial"/>
          <w:sz w:val="18"/>
          <w:szCs w:val="18"/>
          <w:lang w:val="en-US"/>
        </w:rPr>
        <w:t xml:space="preserve">Art. 47 al. 2 </w:t>
      </w:r>
      <w:r w:rsidRPr="00CD35AE">
        <w:rPr>
          <w:rFonts w:ascii="Arial" w:hAnsi="Arial" w:cs="Arial"/>
          <w:sz w:val="18"/>
          <w:szCs w:val="18"/>
          <w:lang w:val="en-US"/>
        </w:rPr>
        <w:t>OCStup.</w:t>
      </w:r>
    </w:p>
  </w:footnote>
  <w:footnote w:id="106">
    <w:p w14:paraId="5B4FFF99" w14:textId="2D8374FC" w:rsidR="00B3149C" w:rsidRPr="00CD35AE" w:rsidRDefault="00B3149C" w:rsidP="00CD35AE">
      <w:pPr>
        <w:pStyle w:val="Notedebasdepage"/>
        <w:ind w:hanging="397"/>
        <w:jc w:val="both"/>
        <w:rPr>
          <w:rFonts w:ascii="Arial" w:hAnsi="Arial" w:cs="Arial"/>
          <w:sz w:val="18"/>
          <w:szCs w:val="18"/>
          <w:lang w:val="en-US"/>
        </w:rPr>
      </w:pPr>
      <w:r w:rsidRPr="00CD35AE">
        <w:rPr>
          <w:rStyle w:val="Appelnotedebasdep"/>
          <w:rFonts w:ascii="Arial" w:hAnsi="Arial" w:cs="Arial"/>
          <w:sz w:val="18"/>
          <w:szCs w:val="18"/>
        </w:rPr>
        <w:footnoteRef/>
      </w:r>
      <w:r w:rsidRPr="00CD35AE">
        <w:rPr>
          <w:rFonts w:ascii="Arial" w:hAnsi="Arial" w:cs="Arial"/>
          <w:sz w:val="18"/>
          <w:szCs w:val="18"/>
          <w:lang w:val="en-US"/>
        </w:rPr>
        <w:t xml:space="preserve"> </w:t>
      </w:r>
      <w:r w:rsidR="00CD35AE">
        <w:rPr>
          <w:rFonts w:ascii="Arial" w:hAnsi="Arial" w:cs="Arial"/>
          <w:sz w:val="18"/>
          <w:szCs w:val="18"/>
          <w:lang w:val="en-US"/>
        </w:rPr>
        <w:tab/>
      </w:r>
      <w:r w:rsidRPr="00CD35AE">
        <w:rPr>
          <w:rFonts w:ascii="Arial" w:hAnsi="Arial" w:cs="Arial"/>
          <w:sz w:val="18"/>
          <w:szCs w:val="18"/>
          <w:lang w:val="en-US"/>
        </w:rPr>
        <w:t xml:space="preserve">Art. 47 al. 3 </w:t>
      </w:r>
      <w:r w:rsidRPr="00CD35AE">
        <w:rPr>
          <w:rFonts w:ascii="Arial" w:hAnsi="Arial" w:cs="Arial"/>
          <w:sz w:val="18"/>
          <w:szCs w:val="18"/>
          <w:lang w:val="en-US"/>
        </w:rPr>
        <w:t>OCStup.</w:t>
      </w:r>
    </w:p>
  </w:footnote>
  <w:footnote w:id="107">
    <w:p w14:paraId="735C6513" w14:textId="272BC595" w:rsidR="00365212" w:rsidRPr="00CD35AE" w:rsidRDefault="00365212" w:rsidP="00CD35AE">
      <w:pPr>
        <w:pStyle w:val="Notedebasdepage"/>
        <w:ind w:hanging="397"/>
        <w:jc w:val="both"/>
        <w:rPr>
          <w:rFonts w:ascii="Arial" w:hAnsi="Arial" w:cs="Arial"/>
          <w:sz w:val="18"/>
          <w:szCs w:val="18"/>
          <w:lang w:val="en-US"/>
        </w:rPr>
      </w:pPr>
      <w:r w:rsidRPr="00CD35AE">
        <w:rPr>
          <w:rStyle w:val="Appelnotedebasdep"/>
          <w:rFonts w:ascii="Arial" w:hAnsi="Arial" w:cs="Arial"/>
          <w:sz w:val="18"/>
          <w:szCs w:val="18"/>
        </w:rPr>
        <w:footnoteRef/>
      </w:r>
      <w:r w:rsidRPr="00CD35AE">
        <w:rPr>
          <w:rFonts w:ascii="Arial" w:hAnsi="Arial" w:cs="Arial"/>
          <w:sz w:val="18"/>
          <w:szCs w:val="18"/>
          <w:lang w:val="en-US"/>
        </w:rPr>
        <w:t xml:space="preserve"> </w:t>
      </w:r>
      <w:r w:rsidR="00CD35AE">
        <w:rPr>
          <w:rFonts w:ascii="Arial" w:hAnsi="Arial" w:cs="Arial"/>
          <w:sz w:val="18"/>
          <w:szCs w:val="18"/>
          <w:lang w:val="en-US"/>
        </w:rPr>
        <w:tab/>
      </w:r>
      <w:r w:rsidRPr="00CD35AE">
        <w:rPr>
          <w:rFonts w:ascii="Arial" w:hAnsi="Arial" w:cs="Arial"/>
          <w:sz w:val="18"/>
          <w:szCs w:val="18"/>
          <w:lang w:val="en-US"/>
        </w:rPr>
        <w:t xml:space="preserve">Art. 46 al. 2 </w:t>
      </w:r>
      <w:r w:rsidRPr="00CD35AE">
        <w:rPr>
          <w:rFonts w:ascii="Arial" w:hAnsi="Arial" w:cs="Arial"/>
          <w:sz w:val="18"/>
          <w:szCs w:val="18"/>
          <w:lang w:val="en-US"/>
        </w:rPr>
        <w:t>OCStup.</w:t>
      </w:r>
    </w:p>
  </w:footnote>
  <w:footnote w:id="108">
    <w:p w14:paraId="6E19ABA8" w14:textId="5547BD65" w:rsidR="00365212" w:rsidRPr="00CD35AE" w:rsidRDefault="00365212" w:rsidP="00CD35AE">
      <w:pPr>
        <w:pStyle w:val="Notedebasdepage"/>
        <w:ind w:hanging="397"/>
        <w:jc w:val="both"/>
        <w:rPr>
          <w:rFonts w:ascii="Arial" w:hAnsi="Arial" w:cs="Arial"/>
          <w:sz w:val="18"/>
          <w:szCs w:val="18"/>
          <w:highlight w:val="yellow"/>
          <w:lang w:val="en-US"/>
        </w:rPr>
      </w:pPr>
      <w:r w:rsidRPr="00CD35AE">
        <w:rPr>
          <w:rStyle w:val="Appelnotedebasdep"/>
          <w:rFonts w:ascii="Arial" w:hAnsi="Arial" w:cs="Arial"/>
          <w:sz w:val="18"/>
          <w:szCs w:val="18"/>
        </w:rPr>
        <w:footnoteRef/>
      </w:r>
      <w:r w:rsidRPr="00CD35AE">
        <w:rPr>
          <w:rFonts w:ascii="Arial" w:hAnsi="Arial" w:cs="Arial"/>
          <w:sz w:val="18"/>
          <w:szCs w:val="18"/>
          <w:lang w:val="en-US"/>
        </w:rPr>
        <w:t xml:space="preserve"> </w:t>
      </w:r>
      <w:r w:rsidR="00CD35AE">
        <w:rPr>
          <w:rFonts w:ascii="Arial" w:hAnsi="Arial" w:cs="Arial"/>
          <w:sz w:val="18"/>
          <w:szCs w:val="18"/>
          <w:lang w:val="en-US"/>
        </w:rPr>
        <w:tab/>
      </w:r>
      <w:r w:rsidR="009217F7" w:rsidRPr="00CD35AE">
        <w:rPr>
          <w:rFonts w:ascii="Arial" w:hAnsi="Arial" w:cs="Arial"/>
          <w:sz w:val="18"/>
          <w:szCs w:val="18"/>
          <w:lang w:val="en-US"/>
        </w:rPr>
        <w:t xml:space="preserve">Id. </w:t>
      </w:r>
    </w:p>
  </w:footnote>
  <w:footnote w:id="109">
    <w:p w14:paraId="0FB17C18" w14:textId="3C39A47B" w:rsidR="0020609F" w:rsidRPr="00CD35AE" w:rsidRDefault="0020609F" w:rsidP="00CD35AE">
      <w:pPr>
        <w:pStyle w:val="Notedebasdepage"/>
        <w:ind w:hanging="397"/>
        <w:jc w:val="both"/>
        <w:rPr>
          <w:rFonts w:ascii="Arial" w:hAnsi="Arial" w:cs="Arial"/>
          <w:sz w:val="18"/>
          <w:szCs w:val="18"/>
          <w:lang w:val="en-US"/>
        </w:rPr>
      </w:pPr>
      <w:r w:rsidRPr="00CD35AE">
        <w:rPr>
          <w:rStyle w:val="Appelnotedebasdep"/>
          <w:rFonts w:ascii="Arial" w:hAnsi="Arial" w:cs="Arial"/>
          <w:sz w:val="18"/>
          <w:szCs w:val="18"/>
        </w:rPr>
        <w:footnoteRef/>
      </w:r>
      <w:r w:rsidRPr="00CD35AE">
        <w:rPr>
          <w:rFonts w:ascii="Arial" w:hAnsi="Arial" w:cs="Arial"/>
          <w:sz w:val="18"/>
          <w:szCs w:val="18"/>
          <w:lang w:val="en-US"/>
        </w:rPr>
        <w:t xml:space="preserve"> </w:t>
      </w:r>
      <w:r w:rsidR="00CD35AE">
        <w:rPr>
          <w:rFonts w:ascii="Arial" w:hAnsi="Arial" w:cs="Arial"/>
          <w:sz w:val="18"/>
          <w:szCs w:val="18"/>
          <w:lang w:val="en-US"/>
        </w:rPr>
        <w:tab/>
      </w:r>
      <w:r w:rsidR="009217F7" w:rsidRPr="00CD35AE">
        <w:rPr>
          <w:rFonts w:ascii="Arial" w:hAnsi="Arial" w:cs="Arial"/>
          <w:sz w:val="18"/>
          <w:szCs w:val="18"/>
          <w:lang w:val="en-US"/>
        </w:rPr>
        <w:t>A</w:t>
      </w:r>
      <w:r w:rsidR="00444529" w:rsidRPr="00CD35AE">
        <w:rPr>
          <w:rFonts w:ascii="Arial" w:hAnsi="Arial" w:cs="Arial"/>
          <w:sz w:val="18"/>
          <w:szCs w:val="18"/>
          <w:lang w:val="en-US"/>
        </w:rPr>
        <w:t xml:space="preserve">rt. 8 al. 5 let. a </w:t>
      </w:r>
      <w:r w:rsidR="00444529" w:rsidRPr="00CD35AE">
        <w:rPr>
          <w:rFonts w:ascii="Arial" w:hAnsi="Arial" w:cs="Arial"/>
          <w:sz w:val="18"/>
          <w:szCs w:val="18"/>
          <w:lang w:val="en-US"/>
        </w:rPr>
        <w:t xml:space="preserve">LStup ; </w:t>
      </w:r>
      <w:r w:rsidR="00E4255A" w:rsidRPr="00CD35AE">
        <w:rPr>
          <w:rFonts w:ascii="Arial" w:hAnsi="Arial" w:cs="Arial"/>
          <w:sz w:val="18"/>
          <w:szCs w:val="18"/>
          <w:lang w:val="en-US"/>
        </w:rPr>
        <w:t xml:space="preserve">art. </w:t>
      </w:r>
      <w:r w:rsidR="00444529" w:rsidRPr="00CD35AE">
        <w:rPr>
          <w:rFonts w:ascii="Arial" w:hAnsi="Arial" w:cs="Arial"/>
          <w:sz w:val="18"/>
          <w:szCs w:val="18"/>
          <w:lang w:val="en-US"/>
        </w:rPr>
        <w:t xml:space="preserve">8 OCStup ; </w:t>
      </w:r>
      <w:r w:rsidR="00E4255A" w:rsidRPr="00CD35AE">
        <w:rPr>
          <w:rFonts w:ascii="Arial" w:hAnsi="Arial" w:cs="Arial"/>
          <w:sz w:val="18"/>
          <w:szCs w:val="18"/>
          <w:lang w:val="en-US"/>
        </w:rPr>
        <w:t xml:space="preserve">art. </w:t>
      </w:r>
      <w:r w:rsidR="00444529" w:rsidRPr="00CD35AE">
        <w:rPr>
          <w:rFonts w:ascii="Arial" w:hAnsi="Arial" w:cs="Arial"/>
          <w:sz w:val="18"/>
          <w:szCs w:val="18"/>
          <w:lang w:val="en-US"/>
        </w:rPr>
        <w:t>28-29 OAStup.</w:t>
      </w:r>
    </w:p>
  </w:footnote>
  <w:footnote w:id="110">
    <w:p w14:paraId="1DFCED0E" w14:textId="0A67E5E4" w:rsidR="00A41388" w:rsidRPr="00CD35AE" w:rsidRDefault="00A41388"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 xml:space="preserve">Cet alinéa est formulé de manière générale ; les médecins demeurent soumis aux règles cantonales en matière d’admission, respectivement d’interdiction de la </w:t>
      </w:r>
      <w:r w:rsidRPr="00CD35AE">
        <w:rPr>
          <w:rFonts w:ascii="Arial" w:hAnsi="Arial" w:cs="Arial"/>
          <w:sz w:val="18"/>
          <w:szCs w:val="18"/>
        </w:rPr>
        <w:t>propharmacie. En effet, les cantons peuvent émettre leurs propres règles sur la remise directe par les médecins, conformément à l’art. 9 al. 1 dernière phrase LStup. Cette disposition ne contient rien qui interdise l’auto-prescription. Elle vise avant tout la propharmacie, autorisée dans de nombreux cantons de Suisse alémanique, mais en principe pas en Suisse romande.</w:t>
      </w:r>
    </w:p>
  </w:footnote>
  <w:footnote w:id="111">
    <w:p w14:paraId="30B6F920" w14:textId="4EEB222F" w:rsidR="00344B7F" w:rsidRPr="00CD35AE" w:rsidRDefault="00344B7F"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lang w:val="en-US"/>
        </w:rPr>
        <w:t xml:space="preserve"> </w:t>
      </w:r>
      <w:r w:rsidR="00CD35AE">
        <w:rPr>
          <w:rFonts w:ascii="Arial" w:hAnsi="Arial" w:cs="Arial"/>
          <w:sz w:val="18"/>
          <w:szCs w:val="18"/>
          <w:lang w:val="en-US"/>
        </w:rPr>
        <w:tab/>
      </w:r>
      <w:r w:rsidRPr="00CD35AE">
        <w:rPr>
          <w:rFonts w:ascii="Arial" w:hAnsi="Arial" w:cs="Arial"/>
          <w:smallCaps/>
          <w:sz w:val="18"/>
          <w:szCs w:val="18"/>
          <w:lang w:val="en-US"/>
        </w:rPr>
        <w:t>Hug-</w:t>
      </w:r>
      <w:r w:rsidRPr="00CD35AE">
        <w:rPr>
          <w:rFonts w:ascii="Arial" w:hAnsi="Arial" w:cs="Arial"/>
          <w:smallCaps/>
          <w:sz w:val="18"/>
          <w:szCs w:val="18"/>
          <w:lang w:val="en-US"/>
        </w:rPr>
        <w:t>Beeli</w:t>
      </w:r>
      <w:r w:rsidRPr="00CD35AE">
        <w:rPr>
          <w:rFonts w:ascii="Arial" w:hAnsi="Arial" w:cs="Arial"/>
          <w:sz w:val="18"/>
          <w:szCs w:val="18"/>
          <w:lang w:val="en-US"/>
        </w:rPr>
        <w:t>,</w:t>
      </w:r>
      <w:r w:rsidR="00991F8C" w:rsidRPr="00CD35AE">
        <w:rPr>
          <w:rFonts w:ascii="Arial" w:hAnsi="Arial" w:cs="Arial"/>
          <w:sz w:val="18"/>
          <w:szCs w:val="18"/>
          <w:lang w:val="en-US"/>
        </w:rPr>
        <w:t xml:space="preserve"> supra n. </w:t>
      </w:r>
      <w:r w:rsidR="00991F8C" w:rsidRPr="00CD35AE">
        <w:rPr>
          <w:rFonts w:ascii="Arial" w:hAnsi="Arial" w:cs="Arial"/>
          <w:sz w:val="18"/>
          <w:szCs w:val="18"/>
          <w:lang w:val="de-CH"/>
        </w:rPr>
        <w:fldChar w:fldCharType="begin"/>
      </w:r>
      <w:r w:rsidR="00991F8C" w:rsidRPr="00CD35AE">
        <w:rPr>
          <w:rFonts w:ascii="Arial" w:hAnsi="Arial" w:cs="Arial"/>
          <w:sz w:val="18"/>
          <w:szCs w:val="18"/>
          <w:lang w:val="en-US"/>
        </w:rPr>
        <w:instrText xml:space="preserve"> NOTEREF _Ref183165742 \h  \* MERGEFORMAT </w:instrText>
      </w:r>
      <w:r w:rsidR="00991F8C" w:rsidRPr="00CD35AE">
        <w:rPr>
          <w:rFonts w:ascii="Arial" w:hAnsi="Arial" w:cs="Arial"/>
          <w:sz w:val="18"/>
          <w:szCs w:val="18"/>
          <w:lang w:val="de-CH"/>
        </w:rPr>
      </w:r>
      <w:r w:rsidR="00991F8C" w:rsidRPr="00CD35AE">
        <w:rPr>
          <w:rFonts w:ascii="Arial" w:hAnsi="Arial" w:cs="Arial"/>
          <w:sz w:val="18"/>
          <w:szCs w:val="18"/>
          <w:lang w:val="de-CH"/>
        </w:rPr>
        <w:fldChar w:fldCharType="separate"/>
      </w:r>
      <w:r w:rsidR="00205630" w:rsidRPr="00CD35AE">
        <w:rPr>
          <w:rFonts w:ascii="Arial" w:hAnsi="Arial" w:cs="Arial"/>
          <w:sz w:val="18"/>
          <w:szCs w:val="18"/>
          <w:lang w:val="en-US"/>
        </w:rPr>
        <w:t>90</w:t>
      </w:r>
      <w:r w:rsidR="00991F8C" w:rsidRPr="00CD35AE">
        <w:rPr>
          <w:rFonts w:ascii="Arial" w:hAnsi="Arial" w:cs="Arial"/>
          <w:sz w:val="18"/>
          <w:szCs w:val="18"/>
          <w:lang w:val="de-CH"/>
        </w:rPr>
        <w:fldChar w:fldCharType="end"/>
      </w:r>
      <w:r w:rsidR="00991F8C" w:rsidRPr="00CD35AE">
        <w:rPr>
          <w:rFonts w:ascii="Arial" w:hAnsi="Arial" w:cs="Arial"/>
          <w:sz w:val="18"/>
          <w:szCs w:val="18"/>
          <w:lang w:val="en-US"/>
        </w:rPr>
        <w:t xml:space="preserve">, </w:t>
      </w:r>
      <w:r w:rsidRPr="00CD35AE">
        <w:rPr>
          <w:rFonts w:ascii="Arial" w:hAnsi="Arial" w:cs="Arial"/>
          <w:sz w:val="18"/>
          <w:szCs w:val="18"/>
          <w:lang w:val="en-US"/>
        </w:rPr>
        <w:t>art. 12 N 3.</w:t>
      </w:r>
      <w:r w:rsidR="00E560B1" w:rsidRPr="00CD35AE">
        <w:rPr>
          <w:rFonts w:ascii="Arial" w:hAnsi="Arial" w:cs="Arial"/>
          <w:sz w:val="18"/>
          <w:szCs w:val="18"/>
          <w:lang w:val="en-US"/>
        </w:rPr>
        <w:t xml:space="preserve"> </w:t>
      </w:r>
      <w:r w:rsidR="00E560B1" w:rsidRPr="00CD35AE">
        <w:rPr>
          <w:rFonts w:ascii="Arial" w:hAnsi="Arial" w:cs="Arial"/>
          <w:sz w:val="18"/>
          <w:szCs w:val="18"/>
        </w:rPr>
        <w:t>Dans le canton de Vaud, l’art. 112 LSP prévoit que le pharmacien doit aviser immédiatement le médecin cantonal ou le pharmacien cantonal s'il soupçonne un usage abusif de produits thérapeutiques pouvant faire suspecter une dépendance. » Cette disposition ne se limite pas aux SSC.</w:t>
      </w:r>
      <w:r w:rsidR="00ED449E" w:rsidRPr="00CD35AE">
        <w:rPr>
          <w:rFonts w:ascii="Arial" w:hAnsi="Arial" w:cs="Arial"/>
          <w:sz w:val="18"/>
          <w:szCs w:val="18"/>
        </w:rPr>
        <w:t xml:space="preserve"> Voir aussi </w:t>
      </w:r>
      <w:r w:rsidR="00297817" w:rsidRPr="00CD35AE">
        <w:rPr>
          <w:rFonts w:ascii="Arial" w:hAnsi="Arial" w:cs="Arial"/>
          <w:sz w:val="18"/>
          <w:szCs w:val="18"/>
        </w:rPr>
        <w:t>l’</w:t>
      </w:r>
      <w:r w:rsidR="00ED449E" w:rsidRPr="00CD35AE">
        <w:rPr>
          <w:rFonts w:ascii="Arial" w:hAnsi="Arial" w:cs="Arial"/>
          <w:sz w:val="18"/>
          <w:szCs w:val="18"/>
        </w:rPr>
        <w:t>art. 88 de l’Ordonnance jurassienne sur les pharmacies, les produits thérapeutiques et les stupéfiants.</w:t>
      </w:r>
    </w:p>
  </w:footnote>
  <w:footnote w:id="112">
    <w:p w14:paraId="6A9A8400" w14:textId="2D8B546B" w:rsidR="00344B7F" w:rsidRPr="00CD35AE" w:rsidRDefault="00344B7F"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 xml:space="preserve">La limitation des droits du médecin se fait par les cantons. Selon l’art. 37 </w:t>
      </w:r>
      <w:r w:rsidRPr="00CD35AE">
        <w:rPr>
          <w:rFonts w:ascii="Arial" w:hAnsi="Arial" w:cs="Arial"/>
          <w:sz w:val="18"/>
          <w:szCs w:val="18"/>
        </w:rPr>
        <w:t>LPMéd, ils peuvent lier l’autorisation de pratiquer des médecins à des charges.</w:t>
      </w:r>
    </w:p>
  </w:footnote>
  <w:footnote w:id="113">
    <w:p w14:paraId="1CF75360" w14:textId="0878305E" w:rsidR="00966CA2" w:rsidRPr="00CD35AE" w:rsidRDefault="00966CA2"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00146CA5" w:rsidRPr="00CD35AE">
        <w:rPr>
          <w:rFonts w:ascii="Arial" w:hAnsi="Arial" w:cs="Arial"/>
          <w:sz w:val="18"/>
          <w:szCs w:val="18"/>
        </w:rPr>
        <w:t xml:space="preserve">Disponible sous : </w:t>
      </w:r>
      <w:r w:rsidRPr="00CD35AE">
        <w:rPr>
          <w:rFonts w:ascii="Arial" w:hAnsi="Arial" w:cs="Arial"/>
          <w:sz w:val="18"/>
          <w:szCs w:val="18"/>
        </w:rPr>
        <w:t>https://www.healthreg-public.admin.ch/medreg/search.</w:t>
      </w:r>
    </w:p>
  </w:footnote>
  <w:footnote w:id="114">
    <w:p w14:paraId="18FB925B" w14:textId="15326591" w:rsidR="00A804E1" w:rsidRPr="00CD35AE" w:rsidRDefault="00A804E1"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00966CA2" w:rsidRPr="00CD35AE">
        <w:rPr>
          <w:rFonts w:ascii="Arial" w:hAnsi="Arial" w:cs="Arial"/>
          <w:sz w:val="18"/>
          <w:szCs w:val="18"/>
        </w:rPr>
        <w:t>Le site contient un petit onglet d’explication à côté de cette mention : « Information pour les grossistes en produits pharmaceutiques : Oui : les grossistes en produits pharmaceutiques peuvent fournir des substances contrôlées selon l'</w:t>
      </w:r>
      <w:r w:rsidR="00966CA2" w:rsidRPr="00CD35AE">
        <w:rPr>
          <w:rFonts w:ascii="Arial" w:hAnsi="Arial" w:cs="Arial"/>
          <w:sz w:val="18"/>
          <w:szCs w:val="18"/>
        </w:rPr>
        <w:t>OCStup. Oui, y compris les précurseurs : les grossistes en produits pharmaceutiques peuvent livrer des substances contrôlées et des précurseurs selon l'OCStup. Pas d'indication : le grossiste en produits pharmaceutiques clarifie l'autorisation avec le destinataire ».</w:t>
      </w:r>
    </w:p>
  </w:footnote>
  <w:footnote w:id="115">
    <w:p w14:paraId="50FF170A" w14:textId="496F3960" w:rsidR="00344B7F" w:rsidRPr="00CD35AE" w:rsidRDefault="00344B7F"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 xml:space="preserve">Dans le même </w:t>
      </w:r>
      <w:r w:rsidRPr="00CD35AE">
        <w:rPr>
          <w:rFonts w:ascii="Arial" w:hAnsi="Arial" w:cs="Arial"/>
          <w:sz w:val="18"/>
          <w:szCs w:val="18"/>
        </w:rPr>
        <w:t xml:space="preserve">sens: </w:t>
      </w:r>
      <w:r w:rsidRPr="00CD35AE">
        <w:rPr>
          <w:rFonts w:ascii="Arial" w:hAnsi="Arial" w:cs="Arial"/>
          <w:smallCaps/>
          <w:sz w:val="18"/>
          <w:szCs w:val="18"/>
        </w:rPr>
        <w:t>Hug-</w:t>
      </w:r>
      <w:r w:rsidRPr="00CD35AE">
        <w:rPr>
          <w:rFonts w:ascii="Arial" w:hAnsi="Arial" w:cs="Arial"/>
          <w:smallCaps/>
          <w:sz w:val="18"/>
          <w:szCs w:val="18"/>
        </w:rPr>
        <w:t>Beeli</w:t>
      </w:r>
      <w:r w:rsidRPr="00CD35AE">
        <w:rPr>
          <w:rFonts w:ascii="Arial" w:hAnsi="Arial" w:cs="Arial"/>
          <w:sz w:val="18"/>
          <w:szCs w:val="18"/>
        </w:rPr>
        <w:t xml:space="preserve">, </w:t>
      </w:r>
      <w:r w:rsidR="00146CA5" w:rsidRPr="00CD35AE">
        <w:rPr>
          <w:rFonts w:ascii="Arial" w:hAnsi="Arial" w:cs="Arial"/>
          <w:sz w:val="18"/>
          <w:szCs w:val="18"/>
        </w:rPr>
        <w:t xml:space="preserve">supra n. </w:t>
      </w:r>
      <w:r w:rsidR="00146CA5" w:rsidRPr="00CD35AE">
        <w:rPr>
          <w:rFonts w:ascii="Arial" w:hAnsi="Arial" w:cs="Arial"/>
          <w:sz w:val="18"/>
          <w:szCs w:val="18"/>
          <w:lang w:val="de-CH"/>
        </w:rPr>
        <w:fldChar w:fldCharType="begin"/>
      </w:r>
      <w:r w:rsidR="00146CA5" w:rsidRPr="00CD35AE">
        <w:rPr>
          <w:rFonts w:ascii="Arial" w:hAnsi="Arial" w:cs="Arial"/>
          <w:sz w:val="18"/>
          <w:szCs w:val="18"/>
        </w:rPr>
        <w:instrText xml:space="preserve"> NOTEREF _Ref183165742 \h  \* MERGEFORMAT </w:instrText>
      </w:r>
      <w:r w:rsidR="00146CA5" w:rsidRPr="00CD35AE">
        <w:rPr>
          <w:rFonts w:ascii="Arial" w:hAnsi="Arial" w:cs="Arial"/>
          <w:sz w:val="18"/>
          <w:szCs w:val="18"/>
          <w:lang w:val="de-CH"/>
        </w:rPr>
      </w:r>
      <w:r w:rsidR="00146CA5" w:rsidRPr="00CD35AE">
        <w:rPr>
          <w:rFonts w:ascii="Arial" w:hAnsi="Arial" w:cs="Arial"/>
          <w:sz w:val="18"/>
          <w:szCs w:val="18"/>
          <w:lang w:val="de-CH"/>
        </w:rPr>
        <w:fldChar w:fldCharType="separate"/>
      </w:r>
      <w:r w:rsidR="00205630" w:rsidRPr="00CD35AE">
        <w:rPr>
          <w:rFonts w:ascii="Arial" w:hAnsi="Arial" w:cs="Arial"/>
          <w:sz w:val="18"/>
          <w:szCs w:val="18"/>
        </w:rPr>
        <w:t>90</w:t>
      </w:r>
      <w:r w:rsidR="00146CA5" w:rsidRPr="00CD35AE">
        <w:rPr>
          <w:rFonts w:ascii="Arial" w:hAnsi="Arial" w:cs="Arial"/>
          <w:sz w:val="18"/>
          <w:szCs w:val="18"/>
          <w:lang w:val="de-CH"/>
        </w:rPr>
        <w:fldChar w:fldCharType="end"/>
      </w:r>
      <w:r w:rsidR="00146CA5" w:rsidRPr="00CD35AE">
        <w:rPr>
          <w:rFonts w:ascii="Arial" w:hAnsi="Arial" w:cs="Arial"/>
          <w:sz w:val="18"/>
          <w:szCs w:val="18"/>
        </w:rPr>
        <w:t xml:space="preserve">, </w:t>
      </w:r>
      <w:r w:rsidRPr="00CD35AE">
        <w:rPr>
          <w:rFonts w:ascii="Arial" w:hAnsi="Arial" w:cs="Arial"/>
          <w:sz w:val="18"/>
          <w:szCs w:val="18"/>
        </w:rPr>
        <w:t>art. 13 N 5.</w:t>
      </w:r>
    </w:p>
  </w:footnote>
  <w:footnote w:id="116">
    <w:p w14:paraId="1A1F724D" w14:textId="4AF8FF93" w:rsidR="006F15B2" w:rsidRPr="00CD35AE" w:rsidRDefault="006F15B2"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00E4255A" w:rsidRPr="00CD35AE">
        <w:rPr>
          <w:rFonts w:ascii="Arial" w:hAnsi="Arial" w:cs="Arial"/>
          <w:sz w:val="18"/>
          <w:szCs w:val="18"/>
        </w:rPr>
        <w:t>Voir é</w:t>
      </w:r>
      <w:r w:rsidRPr="00CD35AE">
        <w:rPr>
          <w:rFonts w:ascii="Arial" w:hAnsi="Arial" w:cs="Arial"/>
          <w:sz w:val="18"/>
          <w:szCs w:val="18"/>
        </w:rPr>
        <w:t>galement</w:t>
      </w:r>
      <w:r w:rsidR="00E4255A" w:rsidRPr="00CD35AE">
        <w:rPr>
          <w:rFonts w:ascii="Arial" w:hAnsi="Arial" w:cs="Arial"/>
          <w:sz w:val="18"/>
          <w:szCs w:val="18"/>
        </w:rPr>
        <w:t xml:space="preserve"> : </w:t>
      </w:r>
      <w:r w:rsidRPr="00CD35AE">
        <w:rPr>
          <w:rFonts w:ascii="Arial" w:hAnsi="Arial" w:cs="Arial"/>
          <w:sz w:val="18"/>
          <w:szCs w:val="18"/>
        </w:rPr>
        <w:t xml:space="preserve">art. 51 al. 2 </w:t>
      </w:r>
      <w:r w:rsidRPr="00CD35AE">
        <w:rPr>
          <w:rFonts w:ascii="Arial" w:hAnsi="Arial" w:cs="Arial"/>
          <w:sz w:val="18"/>
          <w:szCs w:val="18"/>
        </w:rPr>
        <w:t>OCStup.</w:t>
      </w:r>
    </w:p>
  </w:footnote>
  <w:footnote w:id="117">
    <w:p w14:paraId="4DDCD256" w14:textId="4D71933A" w:rsidR="006F15B2" w:rsidRPr="00CD35AE" w:rsidRDefault="006F15B2"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Avec cette réglementation, le Conseil fédéral a concrétisé la réglementation d'urgence correspondante de l'art. 9, ch. 3 de la Convention sur les substances psychotropes de 1971. L'art. 9, ch. 3, de la Convention sur les substances psychotropes ne prévoit pas d'autres</w:t>
      </w:r>
      <w:r w:rsidR="005D6FA3" w:rsidRPr="00CD35AE">
        <w:rPr>
          <w:rFonts w:ascii="Arial" w:hAnsi="Arial" w:cs="Arial"/>
          <w:sz w:val="18"/>
          <w:szCs w:val="18"/>
        </w:rPr>
        <w:t xml:space="preserve"> </w:t>
      </w:r>
      <w:r w:rsidRPr="00CD35AE">
        <w:rPr>
          <w:rFonts w:ascii="Arial" w:hAnsi="Arial" w:cs="Arial"/>
          <w:sz w:val="18"/>
          <w:szCs w:val="18"/>
        </w:rPr>
        <w:t>compétences</w:t>
      </w:r>
      <w:r w:rsidR="005D6FA3" w:rsidRPr="00CD35AE">
        <w:rPr>
          <w:rFonts w:ascii="Arial" w:hAnsi="Arial" w:cs="Arial"/>
          <w:sz w:val="18"/>
          <w:szCs w:val="18"/>
        </w:rPr>
        <w:t xml:space="preserve"> : </w:t>
      </w:r>
      <w:r w:rsidRPr="00CD35AE">
        <w:rPr>
          <w:rFonts w:ascii="Arial" w:hAnsi="Arial" w:cs="Arial"/>
          <w:smallCaps/>
          <w:sz w:val="18"/>
          <w:szCs w:val="18"/>
        </w:rPr>
        <w:t xml:space="preserve">Hug </w:t>
      </w:r>
      <w:r w:rsidRPr="00CD35AE">
        <w:rPr>
          <w:rFonts w:ascii="Arial" w:hAnsi="Arial" w:cs="Arial"/>
          <w:smallCaps/>
          <w:sz w:val="18"/>
          <w:szCs w:val="18"/>
        </w:rPr>
        <w:t>beeli</w:t>
      </w:r>
      <w:r w:rsidR="00146CA5" w:rsidRPr="00CD35AE">
        <w:rPr>
          <w:rFonts w:ascii="Arial" w:hAnsi="Arial" w:cs="Arial"/>
          <w:sz w:val="18"/>
          <w:szCs w:val="18"/>
        </w:rPr>
        <w:t xml:space="preserve">, supra n. </w:t>
      </w:r>
      <w:r w:rsidR="00146CA5" w:rsidRPr="00CD35AE">
        <w:rPr>
          <w:rFonts w:ascii="Arial" w:hAnsi="Arial" w:cs="Arial"/>
          <w:sz w:val="18"/>
          <w:szCs w:val="18"/>
          <w:lang w:val="de-CH"/>
        </w:rPr>
        <w:fldChar w:fldCharType="begin"/>
      </w:r>
      <w:r w:rsidR="00146CA5" w:rsidRPr="00CD35AE">
        <w:rPr>
          <w:rFonts w:ascii="Arial" w:hAnsi="Arial" w:cs="Arial"/>
          <w:sz w:val="18"/>
          <w:szCs w:val="18"/>
        </w:rPr>
        <w:instrText xml:space="preserve"> NOTEREF _Ref183165742 \h  \* MERGEFORMAT </w:instrText>
      </w:r>
      <w:r w:rsidR="00146CA5" w:rsidRPr="00CD35AE">
        <w:rPr>
          <w:rFonts w:ascii="Arial" w:hAnsi="Arial" w:cs="Arial"/>
          <w:sz w:val="18"/>
          <w:szCs w:val="18"/>
          <w:lang w:val="de-CH"/>
        </w:rPr>
      </w:r>
      <w:r w:rsidR="00146CA5" w:rsidRPr="00CD35AE">
        <w:rPr>
          <w:rFonts w:ascii="Arial" w:hAnsi="Arial" w:cs="Arial"/>
          <w:sz w:val="18"/>
          <w:szCs w:val="18"/>
          <w:lang w:val="de-CH"/>
        </w:rPr>
        <w:fldChar w:fldCharType="separate"/>
      </w:r>
      <w:r w:rsidR="00205630" w:rsidRPr="00CD35AE">
        <w:rPr>
          <w:rFonts w:ascii="Arial" w:hAnsi="Arial" w:cs="Arial"/>
          <w:sz w:val="18"/>
          <w:szCs w:val="18"/>
        </w:rPr>
        <w:t>90</w:t>
      </w:r>
      <w:r w:rsidR="00146CA5" w:rsidRPr="00CD35AE">
        <w:rPr>
          <w:rFonts w:ascii="Arial" w:hAnsi="Arial" w:cs="Arial"/>
          <w:sz w:val="18"/>
          <w:szCs w:val="18"/>
          <w:lang w:val="de-CH"/>
        </w:rPr>
        <w:fldChar w:fldCharType="end"/>
      </w:r>
      <w:r w:rsidR="00146CA5" w:rsidRPr="00CD35AE">
        <w:rPr>
          <w:rFonts w:ascii="Arial" w:hAnsi="Arial" w:cs="Arial"/>
          <w:sz w:val="18"/>
          <w:szCs w:val="18"/>
        </w:rPr>
        <w:t xml:space="preserve">, </w:t>
      </w:r>
      <w:r w:rsidRPr="00CD35AE">
        <w:rPr>
          <w:rFonts w:ascii="Arial" w:hAnsi="Arial" w:cs="Arial"/>
          <w:sz w:val="18"/>
          <w:szCs w:val="18"/>
        </w:rPr>
        <w:t>art. 13 N 25</w:t>
      </w:r>
      <w:r w:rsidR="005D6FA3" w:rsidRPr="00CD35AE">
        <w:rPr>
          <w:rFonts w:ascii="Arial" w:hAnsi="Arial" w:cs="Arial"/>
          <w:sz w:val="18"/>
          <w:szCs w:val="18"/>
        </w:rPr>
        <w:t>.</w:t>
      </w:r>
    </w:p>
  </w:footnote>
  <w:footnote w:id="118">
    <w:p w14:paraId="687C034C" w14:textId="1929F655" w:rsidR="007C5410" w:rsidRPr="00CD35AE" w:rsidRDefault="007C5410"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 xml:space="preserve">Notons que cet article renvoie à l’art. 22 let. </w:t>
      </w:r>
      <w:r w:rsidRPr="00CD35AE">
        <w:rPr>
          <w:rFonts w:ascii="Arial" w:hAnsi="Arial" w:cs="Arial"/>
          <w:sz w:val="18"/>
          <w:szCs w:val="18"/>
        </w:rPr>
        <w:t xml:space="preserve">d </w:t>
      </w:r>
      <w:r w:rsidRPr="00CD35AE">
        <w:rPr>
          <w:rFonts w:ascii="Arial" w:hAnsi="Arial" w:cs="Arial"/>
          <w:sz w:val="18"/>
          <w:szCs w:val="18"/>
        </w:rPr>
        <w:t>LStup, qui n’existe pas.</w:t>
      </w:r>
    </w:p>
  </w:footnote>
  <w:footnote w:id="119">
    <w:p w14:paraId="2C3F5A79" w14:textId="14511243" w:rsidR="00E20764" w:rsidRPr="00CD35AE" w:rsidRDefault="00E20764" w:rsidP="00CD35AE">
      <w:pPr>
        <w:pStyle w:val="Notedebasdepage"/>
        <w:ind w:hanging="397"/>
        <w:jc w:val="both"/>
        <w:rPr>
          <w:rFonts w:ascii="Arial" w:hAnsi="Arial" w:cs="Arial"/>
          <w:sz w:val="18"/>
          <w:szCs w:val="18"/>
          <w:lang w:val="de-CH"/>
        </w:rPr>
      </w:pPr>
      <w:r w:rsidRPr="00CD35AE">
        <w:rPr>
          <w:rStyle w:val="Appelnotedebasdep"/>
          <w:rFonts w:ascii="Arial" w:hAnsi="Arial" w:cs="Arial"/>
          <w:sz w:val="18"/>
          <w:szCs w:val="18"/>
        </w:rPr>
        <w:footnoteRef/>
      </w:r>
      <w:r w:rsidRPr="00CD35AE">
        <w:rPr>
          <w:rFonts w:ascii="Arial" w:hAnsi="Arial" w:cs="Arial"/>
          <w:sz w:val="18"/>
          <w:szCs w:val="18"/>
          <w:lang w:val="de-CH"/>
        </w:rPr>
        <w:t xml:space="preserve"> </w:t>
      </w:r>
      <w:r w:rsidRPr="00CD35AE">
        <w:rPr>
          <w:rFonts w:ascii="Arial" w:hAnsi="Arial" w:cs="Arial"/>
          <w:smallCaps/>
          <w:sz w:val="18"/>
          <w:szCs w:val="18"/>
          <w:lang w:val="de-CH"/>
        </w:rPr>
        <w:t>Kantonsapotheker-Vereinigung Nordwestschweiz</w:t>
      </w:r>
      <w:r w:rsidRPr="00CD35AE">
        <w:rPr>
          <w:rFonts w:ascii="Arial" w:hAnsi="Arial" w:cs="Arial"/>
          <w:sz w:val="18"/>
          <w:szCs w:val="18"/>
          <w:lang w:val="de-CH"/>
        </w:rPr>
        <w:t xml:space="preserve"> (KAV NWCH), Positionspapier H 010.02- Ärztliche Verschreibungen, en </w:t>
      </w:r>
      <w:r w:rsidRPr="00CD35AE">
        <w:rPr>
          <w:rFonts w:ascii="Arial" w:hAnsi="Arial" w:cs="Arial"/>
          <w:sz w:val="18"/>
          <w:szCs w:val="18"/>
          <w:lang w:val="de-CH"/>
        </w:rPr>
        <w:t>vigueur depuis le 1.11.2018, p. 8</w:t>
      </w:r>
      <w:r w:rsidR="00E53E9B" w:rsidRPr="00CD35AE">
        <w:rPr>
          <w:rFonts w:ascii="Arial" w:hAnsi="Arial" w:cs="Arial"/>
          <w:sz w:val="18"/>
          <w:szCs w:val="18"/>
          <w:lang w:val="de-CH"/>
        </w:rPr>
        <w:t xml:space="preserve">, disponible sous </w:t>
      </w:r>
      <w:r w:rsidR="00E53E9B">
        <w:fldChar w:fldCharType="begin"/>
      </w:r>
      <w:r w:rsidR="00E53E9B" w:rsidRPr="00A14733">
        <w:rPr>
          <w:lang w:val="de-CH"/>
        </w:rPr>
        <w:instrText>HYPERLINK "https://www.kantonsapotheker.ch/fileadmin/docs/public/kav/2_Leitlinien___Positionspapiere/H_010_Positionspapier_a__rztliche_Verschreibungen_Version_2.pdf"</w:instrText>
      </w:r>
      <w:r w:rsidR="00E53E9B">
        <w:fldChar w:fldCharType="separate"/>
      </w:r>
      <w:r w:rsidR="00E53E9B" w:rsidRPr="00CD35AE">
        <w:rPr>
          <w:rStyle w:val="Lienhypertexte"/>
          <w:rFonts w:ascii="Arial" w:hAnsi="Arial" w:cs="Arial"/>
          <w:sz w:val="18"/>
          <w:szCs w:val="18"/>
          <w:lang w:val="de-CH"/>
        </w:rPr>
        <w:t>https://www.kantonsapotheker.ch/fileadmin/docs/public/kav/2_Leitlinien___Positionspapiere/H_010_Positionspapier_a__rztliche_Verschreibungen_Version_2.pdf</w:t>
      </w:r>
      <w:r w:rsidR="00E53E9B">
        <w:fldChar w:fldCharType="end"/>
      </w:r>
      <w:r w:rsidRPr="00CD35AE">
        <w:rPr>
          <w:rFonts w:ascii="Arial" w:hAnsi="Arial" w:cs="Arial"/>
          <w:sz w:val="18"/>
          <w:szCs w:val="18"/>
          <w:lang w:val="de-CH"/>
        </w:rPr>
        <w:t>.</w:t>
      </w:r>
    </w:p>
  </w:footnote>
  <w:footnote w:id="120">
    <w:p w14:paraId="62EDFDCB" w14:textId="79DBE1AF" w:rsidR="008B7DB5" w:rsidRPr="00CD35AE" w:rsidRDefault="008B7DB5" w:rsidP="00CD35AE">
      <w:pPr>
        <w:pStyle w:val="Notedebasdepage"/>
        <w:ind w:hanging="397"/>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00C87867" w:rsidRPr="00CD35AE">
        <w:rPr>
          <w:rFonts w:ascii="Arial" w:hAnsi="Arial" w:cs="Arial"/>
          <w:sz w:val="18"/>
          <w:szCs w:val="18"/>
        </w:rPr>
        <w:t xml:space="preserve">Le no GLN est attribué par l’OFSP a toute personne exerçant une profession médicale au sens de la </w:t>
      </w:r>
      <w:r w:rsidR="00C87867" w:rsidRPr="00CD35AE">
        <w:rPr>
          <w:rFonts w:ascii="Arial" w:hAnsi="Arial" w:cs="Arial"/>
          <w:sz w:val="18"/>
          <w:szCs w:val="18"/>
        </w:rPr>
        <w:t xml:space="preserve">LPMéd lorsqu’elle reçoit son diplôme fédéral. Pour plus de détails : </w:t>
      </w:r>
      <w:r w:rsidR="00C87867" w:rsidRPr="00CD35AE">
        <w:rPr>
          <w:rFonts w:ascii="Arial" w:hAnsi="Arial" w:cs="Arial"/>
          <w:smallCaps/>
          <w:sz w:val="18"/>
          <w:szCs w:val="18"/>
        </w:rPr>
        <w:t>Donzallaz</w:t>
      </w:r>
      <w:r w:rsidR="00C87867" w:rsidRPr="00CD35AE">
        <w:rPr>
          <w:rFonts w:ascii="Arial" w:hAnsi="Arial" w:cs="Arial"/>
          <w:sz w:val="18"/>
          <w:szCs w:val="18"/>
        </w:rPr>
        <w:t xml:space="preserve"> (n. </w:t>
      </w:r>
      <w:r w:rsidR="00C87867" w:rsidRPr="00CD35AE">
        <w:rPr>
          <w:rFonts w:ascii="Arial" w:hAnsi="Arial" w:cs="Arial"/>
          <w:sz w:val="18"/>
          <w:szCs w:val="18"/>
        </w:rPr>
        <w:fldChar w:fldCharType="begin"/>
      </w:r>
      <w:r w:rsidR="00C87867" w:rsidRPr="00CD35AE">
        <w:rPr>
          <w:rFonts w:ascii="Arial" w:hAnsi="Arial" w:cs="Arial"/>
          <w:sz w:val="18"/>
          <w:szCs w:val="18"/>
        </w:rPr>
        <w:instrText xml:space="preserve"> NOTEREF _Ref185331230 \h  \* MERGEFORMAT </w:instrText>
      </w:r>
      <w:r w:rsidR="00C87867" w:rsidRPr="00CD35AE">
        <w:rPr>
          <w:rFonts w:ascii="Arial" w:hAnsi="Arial" w:cs="Arial"/>
          <w:sz w:val="18"/>
          <w:szCs w:val="18"/>
        </w:rPr>
      </w:r>
      <w:r w:rsidR="00C87867" w:rsidRPr="00CD35AE">
        <w:rPr>
          <w:rFonts w:ascii="Arial" w:hAnsi="Arial" w:cs="Arial"/>
          <w:sz w:val="18"/>
          <w:szCs w:val="18"/>
        </w:rPr>
        <w:fldChar w:fldCharType="separate"/>
      </w:r>
      <w:r w:rsidR="00205630" w:rsidRPr="00CD35AE">
        <w:rPr>
          <w:rFonts w:ascii="Arial" w:hAnsi="Arial" w:cs="Arial"/>
          <w:sz w:val="18"/>
          <w:szCs w:val="18"/>
        </w:rPr>
        <w:t>4</w:t>
      </w:r>
      <w:r w:rsidR="00C87867" w:rsidRPr="00CD35AE">
        <w:rPr>
          <w:rFonts w:ascii="Arial" w:hAnsi="Arial" w:cs="Arial"/>
          <w:sz w:val="18"/>
          <w:szCs w:val="18"/>
        </w:rPr>
        <w:fldChar w:fldCharType="end"/>
      </w:r>
      <w:r w:rsidR="00C87867" w:rsidRPr="00CD35AE">
        <w:rPr>
          <w:rFonts w:ascii="Arial" w:hAnsi="Arial" w:cs="Arial"/>
          <w:sz w:val="18"/>
          <w:szCs w:val="18"/>
        </w:rPr>
        <w:t xml:space="preserve">), </w:t>
      </w:r>
      <w:r w:rsidR="00E72086" w:rsidRPr="00CD35AE">
        <w:rPr>
          <w:rFonts w:ascii="Arial" w:hAnsi="Arial" w:cs="Arial"/>
          <w:sz w:val="18"/>
          <w:szCs w:val="18"/>
        </w:rPr>
        <w:t>nbp</w:t>
      </w:r>
      <w:r w:rsidR="00C87867" w:rsidRPr="00CD35AE">
        <w:rPr>
          <w:rFonts w:ascii="Arial" w:hAnsi="Arial" w:cs="Arial"/>
          <w:sz w:val="18"/>
          <w:szCs w:val="18"/>
        </w:rPr>
        <w:t xml:space="preserve"> 641.</w:t>
      </w:r>
    </w:p>
  </w:footnote>
  <w:footnote w:id="121">
    <w:p w14:paraId="263F4502" w14:textId="036DE95E" w:rsidR="00F51654" w:rsidRPr="00CD35AE" w:rsidRDefault="00F51654"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000519C4" w:rsidRPr="00CD35AE">
        <w:rPr>
          <w:rFonts w:ascii="Arial" w:hAnsi="Arial" w:cs="Arial"/>
          <w:smallCaps/>
          <w:sz w:val="18"/>
          <w:szCs w:val="18"/>
        </w:rPr>
        <w:t>Hug-</w:t>
      </w:r>
      <w:r w:rsidR="000519C4" w:rsidRPr="00CD35AE">
        <w:rPr>
          <w:rFonts w:ascii="Arial" w:hAnsi="Arial" w:cs="Arial"/>
          <w:smallCaps/>
          <w:sz w:val="18"/>
          <w:szCs w:val="18"/>
        </w:rPr>
        <w:t>Beeli</w:t>
      </w:r>
      <w:r w:rsidR="00574E8B" w:rsidRPr="00CD35AE">
        <w:rPr>
          <w:rFonts w:ascii="Arial" w:hAnsi="Arial" w:cs="Arial"/>
          <w:sz w:val="18"/>
          <w:szCs w:val="18"/>
        </w:rPr>
        <w:t>,</w:t>
      </w:r>
      <w:r w:rsidRPr="00CD35AE">
        <w:rPr>
          <w:rFonts w:ascii="Arial" w:hAnsi="Arial" w:cs="Arial"/>
          <w:sz w:val="18"/>
          <w:szCs w:val="18"/>
        </w:rPr>
        <w:t xml:space="preserve"> </w:t>
      </w:r>
      <w:r w:rsidR="00574E8B" w:rsidRPr="00CD35AE">
        <w:rPr>
          <w:rFonts w:ascii="Arial" w:hAnsi="Arial" w:cs="Arial"/>
          <w:sz w:val="18"/>
          <w:szCs w:val="18"/>
        </w:rPr>
        <w:t xml:space="preserve">supra n. </w:t>
      </w:r>
      <w:r w:rsidR="00574E8B" w:rsidRPr="00CD35AE">
        <w:rPr>
          <w:rFonts w:ascii="Arial" w:hAnsi="Arial" w:cs="Arial"/>
          <w:sz w:val="18"/>
          <w:szCs w:val="18"/>
          <w:lang w:val="de-CH"/>
        </w:rPr>
        <w:fldChar w:fldCharType="begin"/>
      </w:r>
      <w:r w:rsidR="00574E8B" w:rsidRPr="00CD35AE">
        <w:rPr>
          <w:rFonts w:ascii="Arial" w:hAnsi="Arial" w:cs="Arial"/>
          <w:sz w:val="18"/>
          <w:szCs w:val="18"/>
        </w:rPr>
        <w:instrText xml:space="preserve"> NOTEREF _Ref183165742 \h  \* MERGEFORMAT </w:instrText>
      </w:r>
      <w:r w:rsidR="00574E8B" w:rsidRPr="00CD35AE">
        <w:rPr>
          <w:rFonts w:ascii="Arial" w:hAnsi="Arial" w:cs="Arial"/>
          <w:sz w:val="18"/>
          <w:szCs w:val="18"/>
          <w:lang w:val="de-CH"/>
        </w:rPr>
      </w:r>
      <w:r w:rsidR="00574E8B" w:rsidRPr="00CD35AE">
        <w:rPr>
          <w:rFonts w:ascii="Arial" w:hAnsi="Arial" w:cs="Arial"/>
          <w:sz w:val="18"/>
          <w:szCs w:val="18"/>
          <w:lang w:val="de-CH"/>
        </w:rPr>
        <w:fldChar w:fldCharType="separate"/>
      </w:r>
      <w:r w:rsidR="00205630" w:rsidRPr="00CD35AE">
        <w:rPr>
          <w:rFonts w:ascii="Arial" w:hAnsi="Arial" w:cs="Arial"/>
          <w:sz w:val="18"/>
          <w:szCs w:val="18"/>
        </w:rPr>
        <w:t>90</w:t>
      </w:r>
      <w:r w:rsidR="00574E8B" w:rsidRPr="00CD35AE">
        <w:rPr>
          <w:rFonts w:ascii="Arial" w:hAnsi="Arial" w:cs="Arial"/>
          <w:sz w:val="18"/>
          <w:szCs w:val="18"/>
          <w:lang w:val="de-CH"/>
        </w:rPr>
        <w:fldChar w:fldCharType="end"/>
      </w:r>
      <w:r w:rsidR="00574E8B" w:rsidRPr="00CD35AE">
        <w:rPr>
          <w:rFonts w:ascii="Arial" w:hAnsi="Arial" w:cs="Arial"/>
          <w:sz w:val="18"/>
          <w:szCs w:val="18"/>
        </w:rPr>
        <w:t xml:space="preserve">, </w:t>
      </w:r>
      <w:r w:rsidRPr="00CD35AE">
        <w:rPr>
          <w:rFonts w:ascii="Arial" w:hAnsi="Arial" w:cs="Arial"/>
          <w:sz w:val="18"/>
          <w:szCs w:val="18"/>
        </w:rPr>
        <w:t>art 13 N 13</w:t>
      </w:r>
      <w:r w:rsidR="005A74AF" w:rsidRPr="00CD35AE">
        <w:rPr>
          <w:rFonts w:ascii="Arial" w:hAnsi="Arial" w:cs="Arial"/>
          <w:sz w:val="18"/>
          <w:szCs w:val="18"/>
        </w:rPr>
        <w:t>.</w:t>
      </w:r>
    </w:p>
  </w:footnote>
  <w:footnote w:id="122">
    <w:p w14:paraId="04C80664" w14:textId="2A9E791E" w:rsidR="007C5410" w:rsidRPr="00CD35AE" w:rsidRDefault="007C5410"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 xml:space="preserve">Une sanction pourrait être prononcée sur la base de l’art. 21 ou 22 </w:t>
      </w:r>
      <w:r w:rsidRPr="00CD35AE">
        <w:rPr>
          <w:rFonts w:ascii="Arial" w:hAnsi="Arial" w:cs="Arial"/>
          <w:sz w:val="18"/>
          <w:szCs w:val="18"/>
        </w:rPr>
        <w:t>LStup.</w:t>
      </w:r>
    </w:p>
  </w:footnote>
  <w:footnote w:id="123">
    <w:p w14:paraId="5B24367A" w14:textId="7BA8192E" w:rsidR="00966CA2" w:rsidRPr="00CD35AE" w:rsidRDefault="00966CA2"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Voir</w:t>
      </w:r>
      <w:r w:rsidR="007F58BF" w:rsidRPr="00CD35AE">
        <w:rPr>
          <w:rFonts w:ascii="Arial" w:hAnsi="Arial" w:cs="Arial"/>
          <w:sz w:val="18"/>
          <w:szCs w:val="18"/>
        </w:rPr>
        <w:t xml:space="preserve"> </w:t>
      </w:r>
      <w:r w:rsidRPr="00CD35AE">
        <w:rPr>
          <w:rFonts w:ascii="Arial" w:hAnsi="Arial" w:cs="Arial"/>
          <w:sz w:val="18"/>
          <w:szCs w:val="18"/>
        </w:rPr>
        <w:t>sur</w:t>
      </w:r>
      <w:r w:rsidR="007F58BF" w:rsidRPr="00CD35AE">
        <w:rPr>
          <w:rFonts w:ascii="Arial" w:hAnsi="Arial" w:cs="Arial"/>
          <w:sz w:val="18"/>
          <w:szCs w:val="18"/>
        </w:rPr>
        <w:t xml:space="preserve"> : </w:t>
      </w:r>
      <w:r w:rsidRPr="00CD35AE">
        <w:rPr>
          <w:rFonts w:ascii="Arial" w:hAnsi="Arial" w:cs="Arial"/>
          <w:sz w:val="18"/>
          <w:szCs w:val="18"/>
        </w:rPr>
        <w:t xml:space="preserve">https://www.healthreg-public.admin.ch/medreg/search, la fenêtre information, à côté du champ « obtention de stupéfiants », sur le profil de chaque médecin. Si ce champ est laissé </w:t>
      </w:r>
      <w:r w:rsidRPr="00CD35AE">
        <w:rPr>
          <w:rFonts w:ascii="Arial" w:hAnsi="Arial" w:cs="Arial"/>
          <w:sz w:val="18"/>
          <w:szCs w:val="18"/>
        </w:rPr>
        <w:t>vide, les grossistes doivent clarifier la situation avec le médecin.</w:t>
      </w:r>
    </w:p>
  </w:footnote>
  <w:footnote w:id="124">
    <w:p w14:paraId="163C8EFA" w14:textId="3578F051" w:rsidR="00597FB4" w:rsidRPr="00CD35AE" w:rsidRDefault="00597FB4"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Sont exemptés de cette obligation, les professionnels de la santé (p.ex. les pharmaciens) qui remettent des médicaments ou qui en livrent à des médecins non-propharmaciens.</w:t>
      </w:r>
      <w:r w:rsidR="00856267" w:rsidRPr="00CD35AE">
        <w:rPr>
          <w:rFonts w:ascii="Arial" w:hAnsi="Arial" w:cs="Arial"/>
          <w:sz w:val="18"/>
          <w:szCs w:val="18"/>
        </w:rPr>
        <w:t xml:space="preserve"> Dans ce cas, cf. pts. 6.2.1- 6.2.3.</w:t>
      </w:r>
      <w:r w:rsidRPr="00CD35AE">
        <w:rPr>
          <w:rFonts w:ascii="Arial" w:hAnsi="Arial" w:cs="Arial"/>
          <w:sz w:val="18"/>
          <w:szCs w:val="18"/>
        </w:rPr>
        <w:t xml:space="preserve"> </w:t>
      </w:r>
      <w:r w:rsidR="00645004" w:rsidRPr="00CD35AE">
        <w:rPr>
          <w:rFonts w:ascii="Arial" w:hAnsi="Arial" w:cs="Arial"/>
          <w:sz w:val="18"/>
          <w:szCs w:val="18"/>
        </w:rPr>
        <w:t xml:space="preserve">Pour plus de détails : </w:t>
      </w:r>
      <w:r w:rsidR="00645004" w:rsidRPr="00CD35AE">
        <w:rPr>
          <w:rFonts w:ascii="Arial" w:hAnsi="Arial" w:cs="Arial"/>
          <w:smallCaps/>
          <w:sz w:val="18"/>
          <w:szCs w:val="18"/>
        </w:rPr>
        <w:t>Hug-</w:t>
      </w:r>
      <w:r w:rsidR="00645004" w:rsidRPr="00CD35AE">
        <w:rPr>
          <w:rFonts w:ascii="Arial" w:hAnsi="Arial" w:cs="Arial"/>
          <w:smallCaps/>
          <w:sz w:val="18"/>
          <w:szCs w:val="18"/>
        </w:rPr>
        <w:t>Beeli</w:t>
      </w:r>
      <w:r w:rsidR="00645004" w:rsidRPr="00CD35AE">
        <w:rPr>
          <w:rFonts w:ascii="Arial" w:hAnsi="Arial" w:cs="Arial"/>
          <w:sz w:val="18"/>
          <w:szCs w:val="18"/>
        </w:rPr>
        <w:t xml:space="preserve">, supra n. </w:t>
      </w:r>
      <w:r w:rsidR="00645004" w:rsidRPr="00CD35AE">
        <w:rPr>
          <w:rFonts w:ascii="Arial" w:hAnsi="Arial" w:cs="Arial"/>
          <w:sz w:val="18"/>
          <w:szCs w:val="18"/>
          <w:lang w:val="de-CH"/>
        </w:rPr>
        <w:fldChar w:fldCharType="begin"/>
      </w:r>
      <w:r w:rsidR="00645004" w:rsidRPr="00CD35AE">
        <w:rPr>
          <w:rFonts w:ascii="Arial" w:hAnsi="Arial" w:cs="Arial"/>
          <w:sz w:val="18"/>
          <w:szCs w:val="18"/>
        </w:rPr>
        <w:instrText xml:space="preserve"> NOTEREF _Ref183165742 \h </w:instrText>
      </w:r>
      <w:r w:rsidR="00B16970" w:rsidRPr="00CD35AE">
        <w:rPr>
          <w:rFonts w:ascii="Arial" w:hAnsi="Arial" w:cs="Arial"/>
          <w:sz w:val="18"/>
          <w:szCs w:val="18"/>
        </w:rPr>
        <w:instrText xml:space="preserve"> \* MERGEFORMAT </w:instrText>
      </w:r>
      <w:r w:rsidR="00645004" w:rsidRPr="00CD35AE">
        <w:rPr>
          <w:rFonts w:ascii="Arial" w:hAnsi="Arial" w:cs="Arial"/>
          <w:sz w:val="18"/>
          <w:szCs w:val="18"/>
          <w:lang w:val="de-CH"/>
        </w:rPr>
      </w:r>
      <w:r w:rsidR="00645004" w:rsidRPr="00CD35AE">
        <w:rPr>
          <w:rFonts w:ascii="Arial" w:hAnsi="Arial" w:cs="Arial"/>
          <w:sz w:val="18"/>
          <w:szCs w:val="18"/>
          <w:lang w:val="de-CH"/>
        </w:rPr>
        <w:fldChar w:fldCharType="separate"/>
      </w:r>
      <w:r w:rsidR="00205630" w:rsidRPr="00CD35AE">
        <w:rPr>
          <w:rFonts w:ascii="Arial" w:hAnsi="Arial" w:cs="Arial"/>
          <w:sz w:val="18"/>
          <w:szCs w:val="18"/>
        </w:rPr>
        <w:t>90</w:t>
      </w:r>
      <w:r w:rsidR="00645004" w:rsidRPr="00CD35AE">
        <w:rPr>
          <w:rFonts w:ascii="Arial" w:hAnsi="Arial" w:cs="Arial"/>
          <w:sz w:val="18"/>
          <w:szCs w:val="18"/>
          <w:lang w:val="de-CH"/>
        </w:rPr>
        <w:fldChar w:fldCharType="end"/>
      </w:r>
      <w:r w:rsidR="00645004" w:rsidRPr="00CD35AE">
        <w:rPr>
          <w:rFonts w:ascii="Arial" w:hAnsi="Arial" w:cs="Arial"/>
          <w:sz w:val="18"/>
          <w:szCs w:val="18"/>
        </w:rPr>
        <w:t>, art. 16 N 21 et 25-29.</w:t>
      </w:r>
    </w:p>
  </w:footnote>
  <w:footnote w:id="125">
    <w:p w14:paraId="58424DE5" w14:textId="7ADAFE08" w:rsidR="00FF42E2" w:rsidRPr="00CD35AE" w:rsidRDefault="00FF42E2"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00297817" w:rsidRPr="00CD35AE">
        <w:rPr>
          <w:rFonts w:ascii="Arial" w:hAnsi="Arial" w:cs="Arial"/>
          <w:sz w:val="18"/>
          <w:szCs w:val="18"/>
        </w:rPr>
        <w:t xml:space="preserve">Disponible sous : </w:t>
      </w:r>
      <w:hyperlink r:id="rId15" w:history="1">
        <w:r w:rsidR="00297817" w:rsidRPr="00CD35AE">
          <w:rPr>
            <w:rStyle w:val="Lienhypertexte"/>
            <w:rFonts w:ascii="Arial" w:hAnsi="Arial" w:cs="Arial"/>
            <w:sz w:val="18"/>
            <w:szCs w:val="18"/>
          </w:rPr>
          <w:t>https://www.swissmedic.ch/swissmedic/fr/home/services/egov-services/mesa.html</w:t>
        </w:r>
      </w:hyperlink>
      <w:r w:rsidRPr="00CD35AE">
        <w:rPr>
          <w:rFonts w:ascii="Arial" w:hAnsi="Arial" w:cs="Arial"/>
          <w:sz w:val="18"/>
          <w:szCs w:val="18"/>
        </w:rPr>
        <w:t>.</w:t>
      </w:r>
    </w:p>
  </w:footnote>
  <w:footnote w:id="126">
    <w:p w14:paraId="2562D37D" w14:textId="3E5070B8" w:rsidR="00EE6C2B" w:rsidRPr="00CD35AE" w:rsidRDefault="00EE6C2B"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 xml:space="preserve">Selon le manuel d’utilisation de l’application MESA </w:t>
      </w:r>
      <w:r w:rsidR="001B46ED" w:rsidRPr="00CD35AE">
        <w:rPr>
          <w:rFonts w:ascii="Arial" w:hAnsi="Arial" w:cs="Arial"/>
          <w:sz w:val="18"/>
          <w:szCs w:val="18"/>
        </w:rPr>
        <w:t xml:space="preserve">de Swissmedic </w:t>
      </w:r>
      <w:r w:rsidRPr="00CD35AE">
        <w:rPr>
          <w:rFonts w:ascii="Arial" w:hAnsi="Arial" w:cs="Arial"/>
          <w:sz w:val="18"/>
          <w:szCs w:val="18"/>
        </w:rPr>
        <w:t xml:space="preserve">(Version 1.5), p. 29 : </w:t>
      </w:r>
      <w:r w:rsidRPr="00CD35AE">
        <w:rPr>
          <w:rFonts w:ascii="Arial" w:eastAsia="Times New Roman" w:hAnsi="Arial" w:cs="Arial"/>
          <w:color w:val="000000" w:themeColor="text1"/>
          <w:sz w:val="18"/>
          <w:szCs w:val="18"/>
          <w:lang w:eastAsia="fr-CH"/>
        </w:rPr>
        <w:t>« Les autorités cantonales ont accès à toutes les données de Suisse. Elles peuvent procéder à des évaluations par GLN de fournisseurs, GLN de destinataires, GTIN ou périodes. Elles peuvent également effectuer des recherches spécifiques par GLN et GTIN qui ne font pas partie des données de base. Les données sont utilisées pour une surveillance générale du marché mais aussi comme déclencheurs de contrôles d’exploitation (commerce de détail) ou d’inspections (fournisseur) ».</w:t>
      </w:r>
    </w:p>
  </w:footnote>
  <w:footnote w:id="127">
    <w:p w14:paraId="19534211" w14:textId="2F010768" w:rsidR="00D75164" w:rsidRPr="00CD35AE" w:rsidRDefault="00D75164" w:rsidP="00CD35AE">
      <w:pPr>
        <w:pStyle w:val="Notedebasdepage"/>
        <w:ind w:hanging="397"/>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En cas de négligence, cf. art. 87 al. 3 et 86 al. 4 LPTh.</w:t>
      </w:r>
    </w:p>
  </w:footnote>
  <w:footnote w:id="128">
    <w:p w14:paraId="02111E23" w14:textId="1C992FB2" w:rsidR="00626FAA" w:rsidRPr="00CD35AE" w:rsidRDefault="00626FAA"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 xml:space="preserve">Pour autant que les produits ne soient pas des stupéfiants. Si c’est le cas, la </w:t>
      </w:r>
      <w:r w:rsidRPr="00CD35AE">
        <w:rPr>
          <w:rFonts w:ascii="Arial" w:hAnsi="Arial" w:cs="Arial"/>
          <w:sz w:val="18"/>
          <w:szCs w:val="18"/>
        </w:rPr>
        <w:t>LStup s’applique.</w:t>
      </w:r>
    </w:p>
  </w:footnote>
  <w:footnote w:id="129">
    <w:p w14:paraId="20A7C409" w14:textId="3BC77131" w:rsidR="00626FAA" w:rsidRPr="00CD35AE" w:rsidRDefault="00626FAA"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 xml:space="preserve">Dans ce cas, des sanctions sous l’égide de la </w:t>
      </w:r>
      <w:r w:rsidRPr="00CD35AE">
        <w:rPr>
          <w:rFonts w:ascii="Arial" w:hAnsi="Arial" w:cs="Arial"/>
          <w:sz w:val="18"/>
          <w:szCs w:val="18"/>
        </w:rPr>
        <w:t xml:space="preserve">LESp peuvent aussi être prononcées. Cf. n. </w:t>
      </w:r>
      <w:r w:rsidRPr="00CD35AE">
        <w:rPr>
          <w:rFonts w:ascii="Arial" w:hAnsi="Arial" w:cs="Arial"/>
          <w:sz w:val="18"/>
          <w:szCs w:val="18"/>
        </w:rPr>
        <w:fldChar w:fldCharType="begin"/>
      </w:r>
      <w:r w:rsidRPr="00CD35AE">
        <w:rPr>
          <w:rFonts w:ascii="Arial" w:hAnsi="Arial" w:cs="Arial"/>
          <w:sz w:val="18"/>
          <w:szCs w:val="18"/>
        </w:rPr>
        <w:instrText xml:space="preserve"> NOTEREF _Ref180596475 \h  \* MERGEFORMAT </w:instrText>
      </w:r>
      <w:r w:rsidRPr="00CD35AE">
        <w:rPr>
          <w:rFonts w:ascii="Arial" w:hAnsi="Arial" w:cs="Arial"/>
          <w:sz w:val="18"/>
          <w:szCs w:val="18"/>
        </w:rPr>
      </w:r>
      <w:r w:rsidRPr="00CD35AE">
        <w:rPr>
          <w:rFonts w:ascii="Arial" w:hAnsi="Arial" w:cs="Arial"/>
          <w:sz w:val="18"/>
          <w:szCs w:val="18"/>
        </w:rPr>
        <w:fldChar w:fldCharType="separate"/>
      </w:r>
      <w:r w:rsidR="00205630" w:rsidRPr="00CD35AE">
        <w:rPr>
          <w:rFonts w:ascii="Arial" w:hAnsi="Arial" w:cs="Arial"/>
          <w:sz w:val="18"/>
          <w:szCs w:val="18"/>
        </w:rPr>
        <w:t>27</w:t>
      </w:r>
      <w:r w:rsidRPr="00CD35AE">
        <w:rPr>
          <w:rFonts w:ascii="Arial" w:hAnsi="Arial" w:cs="Arial"/>
          <w:sz w:val="18"/>
          <w:szCs w:val="18"/>
        </w:rPr>
        <w:fldChar w:fldCharType="end"/>
      </w:r>
      <w:r w:rsidRPr="00CD35AE">
        <w:rPr>
          <w:rFonts w:ascii="Arial" w:hAnsi="Arial" w:cs="Arial"/>
          <w:sz w:val="18"/>
          <w:szCs w:val="18"/>
        </w:rPr>
        <w:t>.</w:t>
      </w:r>
    </w:p>
  </w:footnote>
  <w:footnote w:id="130">
    <w:p w14:paraId="7EC6012A" w14:textId="6D4E411C" w:rsidR="00647AF2" w:rsidRPr="00CD35AE" w:rsidRDefault="00647AF2"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 xml:space="preserve">Dans l’arrêt </w:t>
      </w:r>
      <w:r w:rsidR="000D23A3" w:rsidRPr="00CD35AE">
        <w:rPr>
          <w:rFonts w:ascii="Arial" w:hAnsi="Arial" w:cs="Arial"/>
          <w:sz w:val="18"/>
          <w:szCs w:val="18"/>
        </w:rPr>
        <w:t xml:space="preserve">TF </w:t>
      </w:r>
      <w:r w:rsidRPr="00CD35AE">
        <w:rPr>
          <w:rFonts w:ascii="Arial" w:hAnsi="Arial" w:cs="Arial"/>
          <w:sz w:val="18"/>
          <w:szCs w:val="18"/>
        </w:rPr>
        <w:t>6B_444/2010</w:t>
      </w:r>
      <w:r w:rsidR="000D23A3" w:rsidRPr="00CD35AE">
        <w:rPr>
          <w:rFonts w:ascii="Arial" w:hAnsi="Arial" w:cs="Arial"/>
          <w:sz w:val="18"/>
          <w:szCs w:val="18"/>
        </w:rPr>
        <w:t xml:space="preserve"> du 16 septembre 2010</w:t>
      </w:r>
      <w:r w:rsidRPr="00CD35AE">
        <w:rPr>
          <w:rFonts w:ascii="Arial" w:hAnsi="Arial" w:cs="Arial"/>
          <w:sz w:val="18"/>
          <w:szCs w:val="18"/>
        </w:rPr>
        <w:t xml:space="preserve">, le grossiste avait été condamné sur la base de l’art 87 al. 1 let. </w:t>
      </w:r>
      <w:r w:rsidRPr="00CD35AE">
        <w:rPr>
          <w:rFonts w:ascii="Arial" w:hAnsi="Arial" w:cs="Arial"/>
          <w:sz w:val="18"/>
          <w:szCs w:val="18"/>
        </w:rPr>
        <w:t xml:space="preserve">f LPTh (violation de l’art. 86 al. 1 let. </w:t>
      </w:r>
      <w:r w:rsidRPr="00CD35AE">
        <w:rPr>
          <w:rFonts w:ascii="Arial" w:hAnsi="Arial" w:cs="Arial"/>
          <w:sz w:val="18"/>
          <w:szCs w:val="18"/>
        </w:rPr>
        <w:t>a LPTh sans mise en péril de la santé de personnes). Depuis, la LPTh a été modifiée et cet article n’est plus applicable dans ce cas. Il n’est désormais applicable qu’</w:t>
      </w:r>
      <w:r w:rsidR="007F58BF" w:rsidRPr="00CD35AE">
        <w:rPr>
          <w:rFonts w:ascii="Arial" w:hAnsi="Arial" w:cs="Arial"/>
          <w:sz w:val="18"/>
          <w:szCs w:val="18"/>
        </w:rPr>
        <w:t>à</w:t>
      </w:r>
      <w:r w:rsidRPr="00CD35AE">
        <w:rPr>
          <w:rFonts w:ascii="Arial" w:hAnsi="Arial" w:cs="Arial"/>
          <w:sz w:val="18"/>
          <w:szCs w:val="18"/>
        </w:rPr>
        <w:t xml:space="preserve"> </w:t>
      </w:r>
      <w:r w:rsidR="00382A7B" w:rsidRPr="00CD35AE">
        <w:rPr>
          <w:rFonts w:ascii="Arial" w:hAnsi="Arial" w:cs="Arial"/>
          <w:sz w:val="18"/>
          <w:szCs w:val="18"/>
        </w:rPr>
        <w:t xml:space="preserve">une personne ayant commis </w:t>
      </w:r>
      <w:r w:rsidR="007F58BF" w:rsidRPr="00CD35AE">
        <w:rPr>
          <w:rFonts w:ascii="Arial" w:hAnsi="Arial" w:cs="Arial"/>
          <w:sz w:val="18"/>
          <w:szCs w:val="18"/>
        </w:rPr>
        <w:t>une infraction liée</w:t>
      </w:r>
      <w:r w:rsidR="00F903B0" w:rsidRPr="00CD35AE">
        <w:rPr>
          <w:rFonts w:ascii="Arial" w:hAnsi="Arial" w:cs="Arial"/>
          <w:sz w:val="18"/>
          <w:szCs w:val="18"/>
        </w:rPr>
        <w:t xml:space="preserve"> à un médicament utilisé pour son propre usage.</w:t>
      </w:r>
    </w:p>
  </w:footnote>
  <w:footnote w:id="131">
    <w:p w14:paraId="7FA81994" w14:textId="6E24C6FB" w:rsidR="00800E7B" w:rsidRPr="00CD35AE" w:rsidRDefault="00800E7B"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 xml:space="preserve">Notre mise en évidence. </w:t>
      </w:r>
    </w:p>
  </w:footnote>
  <w:footnote w:id="132">
    <w:p w14:paraId="26F0E450" w14:textId="13F2761C" w:rsidR="007A1CD4" w:rsidRPr="00CD35AE" w:rsidRDefault="007A1CD4"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 xml:space="preserve">Plus généralement, les art. 67 et 67a CP permettent d’interdire une activité professionnelle spécifique, dont l’activité de médecin. L’interdiction porte généralement sur l’activité professionnelle exercée à titre indépendant, mais elle peut être étendue à l’activité exercée sous l’autorité d’un tiers. Pour que pareille sanction soit prononcée contre le médecin, ce dernier doit premièrement avoir commis un crime ou un délit dans l’exercice de son activité professionnelle. Cette condition pourrait être remplie en cas de condamnation pour violation des art. 19 ou 20 </w:t>
      </w:r>
      <w:r w:rsidRPr="00CD35AE">
        <w:rPr>
          <w:rFonts w:ascii="Arial" w:hAnsi="Arial" w:cs="Arial"/>
          <w:sz w:val="18"/>
          <w:szCs w:val="18"/>
        </w:rPr>
        <w:t xml:space="preserve">LStup. Deuxièmement, le médecin doit s’être vu condamner à une peine privative de liberté de plus de six mois (avec ou sans sursis ; à ce sujet </w:t>
      </w:r>
      <w:r w:rsidRPr="00CD35AE">
        <w:rPr>
          <w:rFonts w:ascii="Arial" w:hAnsi="Arial" w:cs="Arial"/>
          <w:smallCaps/>
          <w:sz w:val="18"/>
          <w:szCs w:val="18"/>
        </w:rPr>
        <w:t>Katia Villard</w:t>
      </w:r>
      <w:r w:rsidRPr="00CD35AE">
        <w:rPr>
          <w:rFonts w:ascii="Arial" w:hAnsi="Arial" w:cs="Arial"/>
          <w:sz w:val="18"/>
          <w:szCs w:val="18"/>
        </w:rPr>
        <w:t>, in : Laurent Moreillon/Nicolas Queloz/Alain Macaluso/Nathalie Dongois (édit.), Commentaire Romand, Code pénal I, 2ème éd., Bâle 2021, art. 67 N 11). Troisièmement, le juge doit retenir un risque qu’à l’avenir le médecin commette un autre crime ou délit toujours dans l’exercice de sa profession (art. 67 al. 1 CP). L’interdiction va de six à cinq ans, mais peut parfois être prononcée à vie (art. 67 al. 2bis CP).</w:t>
      </w:r>
    </w:p>
  </w:footnote>
  <w:footnote w:id="133">
    <w:p w14:paraId="1E3588A0" w14:textId="57A9CB70" w:rsidR="00587B19" w:rsidRPr="00CD35AE" w:rsidRDefault="00587B19"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lang w:val="de-CH"/>
        </w:rPr>
        <w:t xml:space="preserve"> </w:t>
      </w:r>
      <w:r w:rsidR="00CD35AE">
        <w:rPr>
          <w:rFonts w:ascii="Arial" w:hAnsi="Arial" w:cs="Arial"/>
          <w:sz w:val="18"/>
          <w:szCs w:val="18"/>
          <w:lang w:val="de-CH"/>
        </w:rPr>
        <w:tab/>
      </w:r>
      <w:r w:rsidR="00D64238" w:rsidRPr="00CD35AE">
        <w:rPr>
          <w:rFonts w:ascii="Arial" w:hAnsi="Arial" w:cs="Arial"/>
          <w:smallCaps/>
          <w:sz w:val="18"/>
          <w:szCs w:val="18"/>
          <w:lang w:val="de-CH"/>
        </w:rPr>
        <w:t xml:space="preserve">Bernhard </w:t>
      </w:r>
      <w:r w:rsidR="00D64238" w:rsidRPr="00CD35AE">
        <w:rPr>
          <w:rFonts w:ascii="Arial" w:hAnsi="Arial" w:cs="Arial"/>
          <w:smallCaps/>
          <w:sz w:val="18"/>
          <w:szCs w:val="18"/>
          <w:lang w:val="de-CH"/>
        </w:rPr>
        <w:t>Rütsche/Daniel Hürlimann/Marc Thommen,</w:t>
      </w:r>
      <w:r w:rsidR="00D64238" w:rsidRPr="00CD35AE">
        <w:rPr>
          <w:rFonts w:ascii="Arial" w:hAnsi="Arial" w:cs="Arial"/>
          <w:sz w:val="18"/>
          <w:szCs w:val="18"/>
          <w:lang w:val="de-CH"/>
        </w:rPr>
        <w:t xml:space="preserve"> </w:t>
      </w:r>
      <w:r w:rsidRPr="00CD35AE">
        <w:rPr>
          <w:rFonts w:ascii="Arial" w:hAnsi="Arial" w:cs="Arial"/>
          <w:sz w:val="18"/>
          <w:szCs w:val="18"/>
          <w:lang w:val="de-CH"/>
        </w:rPr>
        <w:t xml:space="preserve">Ist Suizidhilfe für Gensunde mittles Natrium-Pentobarbital strafbar? </w:t>
      </w:r>
      <w:r w:rsidRPr="00CD35AE">
        <w:rPr>
          <w:rFonts w:ascii="Arial" w:hAnsi="Arial" w:cs="Arial"/>
          <w:sz w:val="18"/>
          <w:szCs w:val="18"/>
        </w:rPr>
        <w:t>Sui generis 2022, p. 113, N 29.</w:t>
      </w:r>
    </w:p>
  </w:footnote>
  <w:footnote w:id="134">
    <w:p w14:paraId="53E0BE4D" w14:textId="27EE7B87" w:rsidR="00810C5B" w:rsidRPr="00CD35AE" w:rsidRDefault="00810C5B" w:rsidP="00CD35AE">
      <w:pPr>
        <w:pStyle w:val="Notedebasdepage"/>
        <w:ind w:hanging="397"/>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 xml:space="preserve">Pour plus de détails, </w:t>
      </w:r>
      <w:r w:rsidRPr="00CD35AE">
        <w:rPr>
          <w:rFonts w:ascii="Arial" w:hAnsi="Arial" w:cs="Arial"/>
          <w:smallCaps/>
          <w:sz w:val="18"/>
          <w:szCs w:val="18"/>
        </w:rPr>
        <w:t>Donzallaz</w:t>
      </w:r>
      <w:r w:rsidRPr="00CD35AE">
        <w:rPr>
          <w:rFonts w:ascii="Arial" w:hAnsi="Arial" w:cs="Arial"/>
          <w:sz w:val="18"/>
          <w:szCs w:val="18"/>
        </w:rPr>
        <w:t xml:space="preserve"> (n.</w:t>
      </w:r>
      <w:r w:rsidR="00BE193E" w:rsidRPr="00CD35AE">
        <w:rPr>
          <w:rFonts w:ascii="Arial" w:hAnsi="Arial" w:cs="Arial"/>
          <w:sz w:val="18"/>
          <w:szCs w:val="18"/>
        </w:rPr>
        <w:t xml:space="preserve"> </w:t>
      </w:r>
      <w:r w:rsidR="00BE193E" w:rsidRPr="00CD35AE">
        <w:rPr>
          <w:rFonts w:ascii="Arial" w:hAnsi="Arial" w:cs="Arial"/>
          <w:sz w:val="18"/>
          <w:szCs w:val="18"/>
        </w:rPr>
        <w:fldChar w:fldCharType="begin"/>
      </w:r>
      <w:r w:rsidR="00BE193E" w:rsidRPr="00CD35AE">
        <w:rPr>
          <w:rFonts w:ascii="Arial" w:hAnsi="Arial" w:cs="Arial"/>
          <w:sz w:val="18"/>
          <w:szCs w:val="18"/>
        </w:rPr>
        <w:instrText xml:space="preserve"> NOTEREF _Ref185331230 \h </w:instrText>
      </w:r>
      <w:r w:rsidR="00CD35AE" w:rsidRPr="00CD35AE">
        <w:rPr>
          <w:rFonts w:ascii="Arial" w:hAnsi="Arial" w:cs="Arial"/>
          <w:sz w:val="18"/>
          <w:szCs w:val="18"/>
        </w:rPr>
        <w:instrText xml:space="preserve"> \* MERGEFORMAT </w:instrText>
      </w:r>
      <w:r w:rsidR="00BE193E" w:rsidRPr="00CD35AE">
        <w:rPr>
          <w:rFonts w:ascii="Arial" w:hAnsi="Arial" w:cs="Arial"/>
          <w:sz w:val="18"/>
          <w:szCs w:val="18"/>
        </w:rPr>
      </w:r>
      <w:r w:rsidR="00BE193E" w:rsidRPr="00CD35AE">
        <w:rPr>
          <w:rFonts w:ascii="Arial" w:hAnsi="Arial" w:cs="Arial"/>
          <w:sz w:val="18"/>
          <w:szCs w:val="18"/>
        </w:rPr>
        <w:fldChar w:fldCharType="separate"/>
      </w:r>
      <w:r w:rsidR="00205630" w:rsidRPr="00CD35AE">
        <w:rPr>
          <w:rFonts w:ascii="Arial" w:hAnsi="Arial" w:cs="Arial"/>
          <w:sz w:val="18"/>
          <w:szCs w:val="18"/>
        </w:rPr>
        <w:t>4</w:t>
      </w:r>
      <w:r w:rsidR="00BE193E" w:rsidRPr="00CD35AE">
        <w:rPr>
          <w:rFonts w:ascii="Arial" w:hAnsi="Arial" w:cs="Arial"/>
          <w:sz w:val="18"/>
          <w:szCs w:val="18"/>
        </w:rPr>
        <w:fldChar w:fldCharType="end"/>
      </w:r>
      <w:r w:rsidRPr="00CD35AE">
        <w:rPr>
          <w:rFonts w:ascii="Arial" w:hAnsi="Arial" w:cs="Arial"/>
          <w:sz w:val="18"/>
          <w:szCs w:val="18"/>
        </w:rPr>
        <w:t>), N 4989.</w:t>
      </w:r>
    </w:p>
  </w:footnote>
  <w:footnote w:id="135">
    <w:p w14:paraId="7158276E" w14:textId="0305BCD8" w:rsidR="00C94C95" w:rsidRPr="00CD35AE" w:rsidRDefault="00C94C95" w:rsidP="00CD35AE">
      <w:pPr>
        <w:pStyle w:val="Notedebasdepage"/>
        <w:ind w:hanging="397"/>
        <w:rPr>
          <w:rFonts w:ascii="Arial" w:hAnsi="Arial" w:cs="Arial"/>
          <w:sz w:val="18"/>
          <w:szCs w:val="18"/>
        </w:rPr>
      </w:pPr>
      <w:r w:rsidRPr="00CD35AE">
        <w:rPr>
          <w:rStyle w:val="Appelnotedebasdep"/>
          <w:rFonts w:ascii="Arial" w:hAnsi="Arial" w:cs="Arial"/>
          <w:sz w:val="18"/>
          <w:szCs w:val="18"/>
        </w:rPr>
        <w:footnoteRef/>
      </w:r>
      <w:r w:rsidR="00D84B6D" w:rsidRPr="00CD35AE">
        <w:rPr>
          <w:rFonts w:ascii="Arial" w:hAnsi="Arial" w:cs="Arial"/>
          <w:sz w:val="18"/>
          <w:szCs w:val="18"/>
        </w:rPr>
        <w:t xml:space="preserve"> </w:t>
      </w:r>
      <w:r w:rsidR="00CD35AE">
        <w:rPr>
          <w:rFonts w:ascii="Arial" w:hAnsi="Arial" w:cs="Arial"/>
          <w:sz w:val="18"/>
          <w:szCs w:val="18"/>
        </w:rPr>
        <w:tab/>
      </w:r>
      <w:r w:rsidR="00D84B6D" w:rsidRPr="00CD35AE">
        <w:rPr>
          <w:rFonts w:ascii="Arial" w:hAnsi="Arial" w:cs="Arial"/>
          <w:smallCaps/>
          <w:sz w:val="18"/>
          <w:szCs w:val="18"/>
        </w:rPr>
        <w:t>Donzallaz</w:t>
      </w:r>
      <w:r w:rsidR="00D84B6D" w:rsidRPr="00CD35AE">
        <w:rPr>
          <w:rFonts w:ascii="Arial" w:hAnsi="Arial" w:cs="Arial"/>
          <w:sz w:val="18"/>
          <w:szCs w:val="18"/>
        </w:rPr>
        <w:t xml:space="preserve"> (n.</w:t>
      </w:r>
      <w:r w:rsidR="00BE193E" w:rsidRPr="00CD35AE">
        <w:rPr>
          <w:rFonts w:ascii="Arial" w:hAnsi="Arial" w:cs="Arial"/>
          <w:sz w:val="18"/>
          <w:szCs w:val="18"/>
        </w:rPr>
        <w:t xml:space="preserve"> </w:t>
      </w:r>
      <w:r w:rsidR="00BE193E" w:rsidRPr="00CD35AE">
        <w:rPr>
          <w:rFonts w:ascii="Arial" w:hAnsi="Arial" w:cs="Arial"/>
          <w:sz w:val="18"/>
          <w:szCs w:val="18"/>
        </w:rPr>
        <w:fldChar w:fldCharType="begin"/>
      </w:r>
      <w:r w:rsidR="00BE193E" w:rsidRPr="00CD35AE">
        <w:rPr>
          <w:rFonts w:ascii="Arial" w:hAnsi="Arial" w:cs="Arial"/>
          <w:sz w:val="18"/>
          <w:szCs w:val="18"/>
        </w:rPr>
        <w:instrText xml:space="preserve"> NOTEREF _Ref185331230 \h </w:instrText>
      </w:r>
      <w:r w:rsidR="00CD35AE" w:rsidRPr="00CD35AE">
        <w:rPr>
          <w:rFonts w:ascii="Arial" w:hAnsi="Arial" w:cs="Arial"/>
          <w:sz w:val="18"/>
          <w:szCs w:val="18"/>
        </w:rPr>
        <w:instrText xml:space="preserve"> \* MERGEFORMAT </w:instrText>
      </w:r>
      <w:r w:rsidR="00BE193E" w:rsidRPr="00CD35AE">
        <w:rPr>
          <w:rFonts w:ascii="Arial" w:hAnsi="Arial" w:cs="Arial"/>
          <w:sz w:val="18"/>
          <w:szCs w:val="18"/>
        </w:rPr>
      </w:r>
      <w:r w:rsidR="00BE193E" w:rsidRPr="00CD35AE">
        <w:rPr>
          <w:rFonts w:ascii="Arial" w:hAnsi="Arial" w:cs="Arial"/>
          <w:sz w:val="18"/>
          <w:szCs w:val="18"/>
        </w:rPr>
        <w:fldChar w:fldCharType="separate"/>
      </w:r>
      <w:r w:rsidR="00205630" w:rsidRPr="00CD35AE">
        <w:rPr>
          <w:rFonts w:ascii="Arial" w:hAnsi="Arial" w:cs="Arial"/>
          <w:sz w:val="18"/>
          <w:szCs w:val="18"/>
        </w:rPr>
        <w:t>4</w:t>
      </w:r>
      <w:r w:rsidR="00BE193E" w:rsidRPr="00CD35AE">
        <w:rPr>
          <w:rFonts w:ascii="Arial" w:hAnsi="Arial" w:cs="Arial"/>
          <w:sz w:val="18"/>
          <w:szCs w:val="18"/>
        </w:rPr>
        <w:fldChar w:fldCharType="end"/>
      </w:r>
      <w:r w:rsidR="00BE193E" w:rsidRPr="00CD35AE">
        <w:rPr>
          <w:rFonts w:ascii="Arial" w:hAnsi="Arial" w:cs="Arial"/>
          <w:sz w:val="18"/>
          <w:szCs w:val="18"/>
        </w:rPr>
        <w:t>)</w:t>
      </w:r>
      <w:r w:rsidR="00D84B6D" w:rsidRPr="00CD35AE">
        <w:rPr>
          <w:rFonts w:ascii="Arial" w:hAnsi="Arial" w:cs="Arial"/>
          <w:sz w:val="18"/>
          <w:szCs w:val="18"/>
        </w:rPr>
        <w:t>, N</w:t>
      </w:r>
      <w:r w:rsidR="00810C5B" w:rsidRPr="00CD35AE">
        <w:rPr>
          <w:rFonts w:ascii="Arial" w:hAnsi="Arial" w:cs="Arial"/>
          <w:sz w:val="18"/>
          <w:szCs w:val="18"/>
        </w:rPr>
        <w:t xml:space="preserve"> 4988ss</w:t>
      </w:r>
      <w:r w:rsidR="00BE193E" w:rsidRPr="00CD35AE">
        <w:rPr>
          <w:rFonts w:ascii="Arial" w:hAnsi="Arial" w:cs="Arial"/>
          <w:sz w:val="18"/>
          <w:szCs w:val="18"/>
        </w:rPr>
        <w:t xml:space="preserve"> ; 4913ss et 4995 (sur le principe de légalité en droit disciplinaire). Voir aussi </w:t>
      </w:r>
      <w:r w:rsidR="00BE193E" w:rsidRPr="00CD35AE">
        <w:rPr>
          <w:rFonts w:ascii="Arial" w:hAnsi="Arial" w:cs="Arial"/>
          <w:smallCaps/>
          <w:sz w:val="18"/>
          <w:szCs w:val="18"/>
        </w:rPr>
        <w:t>Walter Fellmann</w:t>
      </w:r>
      <w:r w:rsidR="00BE193E" w:rsidRPr="00CD35AE">
        <w:rPr>
          <w:rFonts w:ascii="Arial" w:hAnsi="Arial" w:cs="Arial"/>
          <w:sz w:val="18"/>
          <w:szCs w:val="18"/>
        </w:rPr>
        <w:t>, Commentaire de l’art. 40 LPMéd, in : Ariane Ayer/Ueli Kieser/Tomas Poledna/Dominique Sprumont (éd), Loi sur les professions médicales – Commentaire, Bâle 2009, N 31 et 46.</w:t>
      </w:r>
    </w:p>
  </w:footnote>
  <w:footnote w:id="136">
    <w:p w14:paraId="5C9556F5" w14:textId="0E2A52EF" w:rsidR="00EC18B2" w:rsidRPr="00CD35AE" w:rsidRDefault="00EC18B2"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 xml:space="preserve">L’ordre des avocats de Genève, a par exemple adopté une règle déconseillant à ses membres d’éviter les procès personnels. « S’il s’y trouve obligé, il lui est fortement conseillé de se faire assister par un confrère ». Art. 6 des Us et coutumes 2021 de l’Ordre des avocats de Genève, sous </w:t>
      </w:r>
      <w:hyperlink r:id="rId16" w:history="1">
        <w:r w:rsidRPr="00CD35AE">
          <w:rPr>
            <w:rStyle w:val="Lienhypertexte"/>
            <w:rFonts w:ascii="Arial" w:hAnsi="Arial" w:cs="Arial"/>
            <w:sz w:val="18"/>
            <w:szCs w:val="18"/>
          </w:rPr>
          <w:t>https://odage.ch/fr/missions-conciliation-ordinale</w:t>
        </w:r>
      </w:hyperlink>
      <w:r w:rsidRPr="00CD35AE">
        <w:rPr>
          <w:rFonts w:ascii="Arial" w:hAnsi="Arial" w:cs="Arial"/>
          <w:sz w:val="18"/>
          <w:szCs w:val="18"/>
        </w:rPr>
        <w:t xml:space="preserve">. </w:t>
      </w:r>
    </w:p>
  </w:footnote>
  <w:footnote w:id="137">
    <w:p w14:paraId="51B9F2F1" w14:textId="08BC519A" w:rsidR="0041743E" w:rsidRPr="00CD35AE" w:rsidRDefault="0041743E"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 xml:space="preserve">Débattant de la nécessiter de limiter les possibilités, pour les médecins, de se traiter eux-mêmes : </w:t>
      </w:r>
      <w:r w:rsidRPr="00CD35AE">
        <w:rPr>
          <w:rFonts w:ascii="Arial" w:hAnsi="Arial" w:cs="Arial"/>
          <w:smallCaps/>
          <w:sz w:val="18"/>
          <w:szCs w:val="18"/>
        </w:rPr>
        <w:t>Oxtoby K</w:t>
      </w:r>
      <w:r w:rsidRPr="00CD35AE">
        <w:rPr>
          <w:rFonts w:ascii="Arial" w:hAnsi="Arial" w:cs="Arial"/>
          <w:sz w:val="18"/>
          <w:szCs w:val="18"/>
        </w:rPr>
        <w:t xml:space="preserve">., Doctors’s self prescribing. </w:t>
      </w:r>
      <w:r w:rsidRPr="00CD35AE">
        <w:rPr>
          <w:rFonts w:ascii="Arial" w:hAnsi="Arial" w:cs="Arial"/>
          <w:sz w:val="18"/>
          <w:szCs w:val="18"/>
          <w:lang w:val="en-US"/>
        </w:rPr>
        <w:t xml:space="preserve">BMJ Careers, 10 Jan 2012; </w:t>
      </w:r>
      <w:r w:rsidRPr="00CD35AE">
        <w:rPr>
          <w:rFonts w:ascii="Arial" w:hAnsi="Arial" w:cs="Arial"/>
          <w:smallCaps/>
          <w:sz w:val="18"/>
          <w:szCs w:val="18"/>
          <w:lang w:val="en-US"/>
        </w:rPr>
        <w:t>Moberly</w:t>
      </w:r>
      <w:r w:rsidRPr="00CD35AE">
        <w:rPr>
          <w:rFonts w:ascii="Arial" w:hAnsi="Arial" w:cs="Arial"/>
          <w:sz w:val="18"/>
          <w:szCs w:val="18"/>
          <w:lang w:val="en-US"/>
        </w:rPr>
        <w:t xml:space="preserve"> T., Physician, don’t heal thyself: the perils of self prescribing, BMJ 8 déc 2014;</w:t>
      </w:r>
      <w:r w:rsidRPr="00CD35AE">
        <w:rPr>
          <w:rFonts w:ascii="Arial" w:hAnsi="Arial" w:cs="Arial"/>
          <w:sz w:val="18"/>
          <w:szCs w:val="18"/>
          <w:lang w:val="en-US"/>
        </w:rPr>
        <w:t xml:space="preserve">349:g7401; </w:t>
      </w:r>
      <w:r w:rsidRPr="00CD35AE">
        <w:rPr>
          <w:rFonts w:ascii="Arial" w:hAnsi="Arial" w:cs="Arial"/>
          <w:smallCaps/>
          <w:sz w:val="18"/>
          <w:szCs w:val="18"/>
          <w:lang w:val="en-US"/>
        </w:rPr>
        <w:t xml:space="preserve">Rosvold EO/ Tyssen </w:t>
      </w:r>
      <w:r w:rsidRPr="00CD35AE">
        <w:rPr>
          <w:rFonts w:ascii="Arial" w:hAnsi="Arial" w:cs="Arial"/>
          <w:sz w:val="18"/>
          <w:szCs w:val="18"/>
          <w:lang w:val="en-US"/>
        </w:rPr>
        <w:t>R., Should physicians’ self-prescribing be restricted by law? The Lancet. 16 avr 2005;365(9468):1372-4;</w:t>
      </w:r>
      <w:r w:rsidRPr="00CD35AE">
        <w:rPr>
          <w:rFonts w:ascii="Arial" w:hAnsi="Arial" w:cs="Arial"/>
          <w:smallCaps/>
          <w:sz w:val="18"/>
          <w:szCs w:val="18"/>
          <w:lang w:val="en-US"/>
        </w:rPr>
        <w:t xml:space="preserve"> Del Mar CB/Mitchell G, Kay M et al., </w:t>
      </w:r>
      <w:r w:rsidRPr="00CD35AE">
        <w:rPr>
          <w:rFonts w:ascii="Arial" w:hAnsi="Arial" w:cs="Arial"/>
          <w:sz w:val="18"/>
          <w:szCs w:val="18"/>
          <w:lang w:val="en-US"/>
        </w:rPr>
        <w:t xml:space="preserve">Does legislation reduce harm to doctors who prescribe for themselves? </w:t>
      </w:r>
      <w:r w:rsidRPr="00CD35AE">
        <w:rPr>
          <w:rFonts w:ascii="Arial" w:hAnsi="Arial" w:cs="Arial"/>
          <w:sz w:val="18"/>
          <w:szCs w:val="18"/>
        </w:rPr>
        <w:t xml:space="preserve">Aust Fam Physician. 2005;34(1-2):94; </w:t>
      </w:r>
      <w:r w:rsidRPr="00CD35AE">
        <w:rPr>
          <w:rFonts w:ascii="Arial" w:hAnsi="Arial" w:cs="Arial"/>
          <w:smallCaps/>
          <w:sz w:val="18"/>
          <w:szCs w:val="18"/>
        </w:rPr>
        <w:t>Richer S/Bereza E.,</w:t>
      </w:r>
      <w:r w:rsidRPr="00CD35AE">
        <w:rPr>
          <w:rFonts w:ascii="Arial" w:hAnsi="Arial" w:cs="Arial"/>
          <w:sz w:val="18"/>
          <w:szCs w:val="18"/>
        </w:rPr>
        <w:t xml:space="preserve"> Le médecin de famille devrait-il se traiter lui-même ou non? Can Fam Physician. août 2009;55(8):783-785.</w:t>
      </w:r>
    </w:p>
  </w:footnote>
  <w:footnote w:id="138">
    <w:p w14:paraId="53B0BF60" w14:textId="3B9342F5" w:rsidR="00215AEF" w:rsidRPr="00CD35AE" w:rsidRDefault="00215AEF" w:rsidP="00CD35AE">
      <w:pPr>
        <w:pStyle w:val="Notedebasdepage"/>
        <w:ind w:hanging="397"/>
        <w:jc w:val="both"/>
        <w:rPr>
          <w:rFonts w:ascii="Arial" w:hAnsi="Arial" w:cs="Arial"/>
          <w:sz w:val="18"/>
          <w:szCs w:val="18"/>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007B7742" w:rsidRPr="00CD35AE">
        <w:rPr>
          <w:rFonts w:ascii="Arial" w:hAnsi="Arial" w:cs="Arial"/>
          <w:sz w:val="18"/>
          <w:szCs w:val="18"/>
        </w:rPr>
        <w:t>Depuis</w:t>
      </w:r>
      <w:r w:rsidR="0025699D" w:rsidRPr="00CD35AE">
        <w:rPr>
          <w:rFonts w:ascii="Arial" w:hAnsi="Arial" w:cs="Arial"/>
          <w:sz w:val="18"/>
          <w:szCs w:val="18"/>
        </w:rPr>
        <w:t xml:space="preserve"> le 1</w:t>
      </w:r>
      <w:r w:rsidR="0025699D" w:rsidRPr="00CD35AE">
        <w:rPr>
          <w:rFonts w:ascii="Arial" w:hAnsi="Arial" w:cs="Arial"/>
          <w:sz w:val="18"/>
          <w:szCs w:val="18"/>
          <w:vertAlign w:val="superscript"/>
        </w:rPr>
        <w:t>er</w:t>
      </w:r>
      <w:r w:rsidR="0025699D" w:rsidRPr="00CD35AE">
        <w:rPr>
          <w:rFonts w:ascii="Arial" w:hAnsi="Arial" w:cs="Arial"/>
          <w:sz w:val="18"/>
          <w:szCs w:val="18"/>
        </w:rPr>
        <w:t xml:space="preserve"> mars 2023, le</w:t>
      </w:r>
      <w:r w:rsidRPr="00CD35AE">
        <w:rPr>
          <w:rFonts w:ascii="Arial" w:hAnsi="Arial" w:cs="Arial"/>
          <w:sz w:val="18"/>
          <w:szCs w:val="18"/>
        </w:rPr>
        <w:t xml:space="preserve"> </w:t>
      </w:r>
      <w:r w:rsidRPr="00CD35AE">
        <w:rPr>
          <w:rFonts w:ascii="Arial" w:hAnsi="Arial" w:cs="Arial"/>
          <w:sz w:val="18"/>
          <w:szCs w:val="18"/>
        </w:rPr>
        <w:t>tramadol est soumis à contrôle (tableau b OTStup-DFI), mais pas lorsqu’il est contenu dans un médicament prêt à l’emploi.</w:t>
      </w:r>
      <w:r w:rsidR="00297817" w:rsidRPr="00CD35AE">
        <w:rPr>
          <w:rFonts w:ascii="Arial" w:hAnsi="Arial" w:cs="Arial"/>
          <w:sz w:val="18"/>
          <w:szCs w:val="18"/>
        </w:rPr>
        <w:t xml:space="preserve"> </w:t>
      </w:r>
      <w:r w:rsidR="00B54FEF" w:rsidRPr="00CD35AE">
        <w:rPr>
          <w:rFonts w:ascii="Arial" w:hAnsi="Arial" w:cs="Arial"/>
          <w:sz w:val="18"/>
          <w:szCs w:val="18"/>
        </w:rPr>
        <w:t xml:space="preserve">Cf. </w:t>
      </w:r>
      <w:r w:rsidR="0025699D" w:rsidRPr="00CD35AE">
        <w:rPr>
          <w:rFonts w:ascii="Arial" w:hAnsi="Arial" w:cs="Arial"/>
          <w:sz w:val="18"/>
          <w:szCs w:val="18"/>
        </w:rPr>
        <w:t>Swissmedic,</w:t>
      </w:r>
      <w:r w:rsidR="00B54FEF" w:rsidRPr="00CD35AE">
        <w:rPr>
          <w:rFonts w:ascii="Arial" w:hAnsi="Arial" w:cs="Arial"/>
          <w:sz w:val="18"/>
          <w:szCs w:val="18"/>
        </w:rPr>
        <w:t xml:space="preserve"> Adaptation de l’OTStup-DFI à partir du 1er mars 2023, 02.02.2023 sous </w:t>
      </w:r>
      <w:hyperlink r:id="rId17" w:history="1">
        <w:r w:rsidR="00B54FEF" w:rsidRPr="00CD35AE">
          <w:rPr>
            <w:rStyle w:val="Lienhypertexte"/>
            <w:rFonts w:ascii="Arial" w:hAnsi="Arial" w:cs="Arial"/>
            <w:sz w:val="18"/>
            <w:szCs w:val="18"/>
          </w:rPr>
          <w:t>https://www.swissmedic.ch/swissmedic/fr/home/medicaments-a-usage-humain/besondere-arzneimittelgruppen--ham-/stupefiants-autorises.html</w:t>
        </w:r>
      </w:hyperlink>
      <w:r w:rsidR="00B54FEF" w:rsidRPr="00CD35AE">
        <w:rPr>
          <w:rFonts w:ascii="Arial" w:hAnsi="Arial" w:cs="Arial"/>
          <w:sz w:val="18"/>
          <w:szCs w:val="18"/>
        </w:rPr>
        <w:t xml:space="preserve">.  </w:t>
      </w:r>
    </w:p>
  </w:footnote>
  <w:footnote w:id="139">
    <w:p w14:paraId="28608DC9" w14:textId="1B7C8BD2" w:rsidR="00745E18" w:rsidRPr="00CD35AE" w:rsidRDefault="00745E18" w:rsidP="00CD35AE">
      <w:pPr>
        <w:pStyle w:val="Notedebasdepage"/>
        <w:ind w:hanging="397"/>
        <w:jc w:val="both"/>
        <w:rPr>
          <w:rFonts w:ascii="Arial" w:hAnsi="Arial" w:cs="Arial"/>
          <w:sz w:val="18"/>
          <w:szCs w:val="18"/>
          <w:lang w:val="en-US"/>
        </w:rPr>
      </w:pPr>
      <w:r w:rsidRPr="00CD35AE">
        <w:rPr>
          <w:rStyle w:val="Appelnotedebasdep"/>
          <w:rFonts w:ascii="Arial" w:hAnsi="Arial" w:cs="Arial"/>
          <w:sz w:val="18"/>
          <w:szCs w:val="18"/>
        </w:rPr>
        <w:footnoteRef/>
      </w:r>
      <w:r w:rsidRPr="00CD35AE">
        <w:rPr>
          <w:rFonts w:ascii="Arial" w:hAnsi="Arial" w:cs="Arial"/>
          <w:sz w:val="18"/>
          <w:szCs w:val="18"/>
        </w:rPr>
        <w:t xml:space="preserve"> </w:t>
      </w:r>
      <w:r w:rsidR="00CD35AE">
        <w:rPr>
          <w:rFonts w:ascii="Arial" w:hAnsi="Arial" w:cs="Arial"/>
          <w:sz w:val="18"/>
          <w:szCs w:val="18"/>
        </w:rPr>
        <w:tab/>
      </w:r>
      <w:r w:rsidRPr="00CD35AE">
        <w:rPr>
          <w:rFonts w:ascii="Arial" w:hAnsi="Arial" w:cs="Arial"/>
          <w:sz w:val="18"/>
          <w:szCs w:val="18"/>
        </w:rPr>
        <w:t>De telles directives ont par exemple été émises par des associations professionnelles au Canada, aux Etats-Unis, au Royaume-Uni</w:t>
      </w:r>
      <w:r w:rsidR="008634ED" w:rsidRPr="00CD35AE">
        <w:rPr>
          <w:rFonts w:ascii="Arial" w:hAnsi="Arial" w:cs="Arial"/>
          <w:sz w:val="18"/>
          <w:szCs w:val="18"/>
        </w:rPr>
        <w:t xml:space="preserve">, </w:t>
      </w:r>
      <w:r w:rsidRPr="00CD35AE">
        <w:rPr>
          <w:rFonts w:ascii="Arial" w:hAnsi="Arial" w:cs="Arial"/>
          <w:sz w:val="18"/>
          <w:szCs w:val="18"/>
        </w:rPr>
        <w:t>en Belgique</w:t>
      </w:r>
      <w:r w:rsidR="008634ED" w:rsidRPr="00CD35AE">
        <w:rPr>
          <w:rFonts w:ascii="Arial" w:hAnsi="Arial" w:cs="Arial"/>
          <w:sz w:val="18"/>
          <w:szCs w:val="18"/>
        </w:rPr>
        <w:t xml:space="preserve"> et au Royaume-Uni</w:t>
      </w:r>
      <w:r w:rsidRPr="00CD35AE">
        <w:rPr>
          <w:rFonts w:ascii="Arial" w:hAnsi="Arial" w:cs="Arial"/>
          <w:sz w:val="18"/>
          <w:szCs w:val="18"/>
        </w:rPr>
        <w:t xml:space="preserve">. Elles déconseillent en général aux médecins de se soigner eux-mêmes. </w:t>
      </w:r>
      <w:r w:rsidR="009D5BD3" w:rsidRPr="00CD35AE">
        <w:rPr>
          <w:rFonts w:ascii="Arial" w:hAnsi="Arial" w:cs="Arial"/>
          <w:sz w:val="18"/>
          <w:szCs w:val="18"/>
        </w:rPr>
        <w:t xml:space="preserve">Au Canada : art. 70 du Code de déontologie des médecins « Le médecin doit, sauf dans les cas d’urgence ou dans les cas qui manifestement ne présentent aucune gravité, s’abstenir de se traiter lui-même ou de traiter toute personne avec qui il existe une relation susceptible de nuire à la qualité de son exercice, notamment son conjoint et ses enfants » sous </w:t>
      </w:r>
      <w:hyperlink r:id="rId18" w:history="1">
        <w:r w:rsidR="009D5BD3" w:rsidRPr="00CD35AE">
          <w:rPr>
            <w:rStyle w:val="Lienhypertexte"/>
            <w:rFonts w:ascii="Arial" w:hAnsi="Arial" w:cs="Arial"/>
            <w:sz w:val="18"/>
            <w:szCs w:val="18"/>
          </w:rPr>
          <w:t>https://www.legisquebec.gouv.qc.ca/fr/document/rc/m-9,%20r.%2017</w:t>
        </w:r>
      </w:hyperlink>
      <w:r w:rsidR="007B605C" w:rsidRPr="00CD35AE">
        <w:rPr>
          <w:rFonts w:ascii="Arial" w:hAnsi="Arial" w:cs="Arial"/>
          <w:sz w:val="18"/>
          <w:szCs w:val="18"/>
        </w:rPr>
        <w:t xml:space="preserve">, voir aussi </w:t>
      </w:r>
      <w:r w:rsidR="007B605C" w:rsidRPr="00CD35AE">
        <w:rPr>
          <w:rFonts w:ascii="Arial" w:hAnsi="Arial" w:cs="Arial"/>
          <w:smallCaps/>
          <w:sz w:val="18"/>
          <w:szCs w:val="18"/>
        </w:rPr>
        <w:t>Puddester D, Flynn L, Cohen J</w:t>
      </w:r>
      <w:r w:rsidR="007B605C" w:rsidRPr="00CD35AE">
        <w:rPr>
          <w:rFonts w:ascii="Arial" w:hAnsi="Arial" w:cs="Arial"/>
          <w:sz w:val="18"/>
          <w:szCs w:val="18"/>
        </w:rPr>
        <w:t>.</w:t>
      </w:r>
      <w:r w:rsidR="00297817" w:rsidRPr="00CD35AE">
        <w:rPr>
          <w:rFonts w:ascii="Arial" w:hAnsi="Arial" w:cs="Arial"/>
          <w:sz w:val="18"/>
          <w:szCs w:val="18"/>
        </w:rPr>
        <w:t>,</w:t>
      </w:r>
      <w:r w:rsidR="007B605C" w:rsidRPr="00CD35AE">
        <w:rPr>
          <w:rFonts w:ascii="Arial" w:hAnsi="Arial" w:cs="Arial"/>
          <w:sz w:val="18"/>
          <w:szCs w:val="18"/>
        </w:rPr>
        <w:t xml:space="preserve"> CanMEDS physician health guide: A practical handbook for physician health and well-being.Ottawa: The Royal College of Physicians and Surgeons of Canada, </w:t>
      </w:r>
      <w:r w:rsidR="00297817" w:rsidRPr="00CD35AE">
        <w:rPr>
          <w:rFonts w:ascii="Arial" w:hAnsi="Arial" w:cs="Arial"/>
          <w:sz w:val="18"/>
          <w:szCs w:val="18"/>
        </w:rPr>
        <w:t xml:space="preserve">2009, </w:t>
      </w:r>
      <w:r w:rsidR="007B605C" w:rsidRPr="00CD35AE">
        <w:rPr>
          <w:rFonts w:ascii="Arial" w:hAnsi="Arial" w:cs="Arial"/>
          <w:sz w:val="18"/>
          <w:szCs w:val="18"/>
        </w:rPr>
        <w:t xml:space="preserve">section 9 sous </w:t>
      </w:r>
      <w:hyperlink r:id="rId19" w:history="1">
        <w:r w:rsidR="007B605C" w:rsidRPr="00CD35AE">
          <w:rPr>
            <w:rStyle w:val="Lienhypertexte"/>
            <w:rFonts w:ascii="Arial" w:hAnsi="Arial" w:cs="Arial"/>
            <w:sz w:val="18"/>
            <w:szCs w:val="18"/>
          </w:rPr>
          <w:t>https://medicine.usask.ca/documents/pgme/CanMEDSPHG.pdf</w:t>
        </w:r>
      </w:hyperlink>
      <w:r w:rsidR="00297817" w:rsidRPr="00CD35AE">
        <w:rPr>
          <w:rStyle w:val="Lienhypertexte"/>
          <w:rFonts w:ascii="Arial" w:hAnsi="Arial" w:cs="Arial"/>
          <w:sz w:val="18"/>
          <w:szCs w:val="18"/>
        </w:rPr>
        <w:t> </w:t>
      </w:r>
      <w:r w:rsidR="007B605C" w:rsidRPr="00CD35AE">
        <w:rPr>
          <w:rFonts w:ascii="Arial" w:hAnsi="Arial" w:cs="Arial"/>
          <w:sz w:val="18"/>
          <w:szCs w:val="18"/>
        </w:rPr>
        <w:t xml:space="preserve">; </w:t>
      </w:r>
      <w:r w:rsidR="007B605C" w:rsidRPr="00CD35AE">
        <w:rPr>
          <w:rFonts w:ascii="Arial" w:hAnsi="Arial" w:cs="Arial"/>
          <w:smallCaps/>
          <w:sz w:val="18"/>
          <w:szCs w:val="18"/>
        </w:rPr>
        <w:t xml:space="preserve">College of </w:t>
      </w:r>
      <w:r w:rsidR="00297817" w:rsidRPr="00CD35AE">
        <w:rPr>
          <w:rFonts w:ascii="Arial" w:hAnsi="Arial" w:cs="Arial"/>
          <w:smallCaps/>
          <w:sz w:val="18"/>
          <w:szCs w:val="18"/>
        </w:rPr>
        <w:t>P</w:t>
      </w:r>
      <w:r w:rsidR="007B605C" w:rsidRPr="00CD35AE">
        <w:rPr>
          <w:rFonts w:ascii="Arial" w:hAnsi="Arial" w:cs="Arial"/>
          <w:smallCaps/>
          <w:sz w:val="18"/>
          <w:szCs w:val="18"/>
        </w:rPr>
        <w:t xml:space="preserve">hysicians and </w:t>
      </w:r>
      <w:r w:rsidR="00297817" w:rsidRPr="00CD35AE">
        <w:rPr>
          <w:rFonts w:ascii="Arial" w:hAnsi="Arial" w:cs="Arial"/>
          <w:smallCaps/>
          <w:sz w:val="18"/>
          <w:szCs w:val="18"/>
        </w:rPr>
        <w:t>S</w:t>
      </w:r>
      <w:r w:rsidR="007B605C" w:rsidRPr="00CD35AE">
        <w:rPr>
          <w:rFonts w:ascii="Arial" w:hAnsi="Arial" w:cs="Arial"/>
          <w:smallCaps/>
          <w:sz w:val="18"/>
          <w:szCs w:val="18"/>
        </w:rPr>
        <w:t>urgeons of Ontario</w:t>
      </w:r>
      <w:r w:rsidR="00297817" w:rsidRPr="00CD35AE">
        <w:rPr>
          <w:rFonts w:ascii="Arial" w:hAnsi="Arial" w:cs="Arial"/>
          <w:sz w:val="18"/>
          <w:szCs w:val="18"/>
        </w:rPr>
        <w:t>,</w:t>
      </w:r>
      <w:r w:rsidR="007B605C" w:rsidRPr="00CD35AE">
        <w:rPr>
          <w:rFonts w:ascii="Arial" w:hAnsi="Arial" w:cs="Arial"/>
          <w:sz w:val="18"/>
          <w:szCs w:val="18"/>
        </w:rPr>
        <w:t xml:space="preserve"> Physician treatment of self, family members, or others close to them</w:t>
      </w:r>
      <w:r w:rsidR="00297817" w:rsidRPr="00CD35AE">
        <w:rPr>
          <w:rFonts w:ascii="Arial" w:hAnsi="Arial" w:cs="Arial"/>
          <w:sz w:val="18"/>
          <w:szCs w:val="18"/>
        </w:rPr>
        <w:t>, s</w:t>
      </w:r>
      <w:r w:rsidR="007B605C" w:rsidRPr="00CD35AE">
        <w:rPr>
          <w:rFonts w:ascii="Arial" w:hAnsi="Arial" w:cs="Arial"/>
          <w:sz w:val="18"/>
          <w:szCs w:val="18"/>
        </w:rPr>
        <w:t xml:space="preserve">tatement policy 2-16; 2001 updated 2018 sous </w:t>
      </w:r>
      <w:hyperlink r:id="rId20" w:history="1">
        <w:r w:rsidR="00297817" w:rsidRPr="00CD35AE">
          <w:rPr>
            <w:rStyle w:val="Lienhypertexte"/>
            <w:rFonts w:ascii="Arial" w:hAnsi="Arial" w:cs="Arial"/>
            <w:sz w:val="18"/>
            <w:szCs w:val="18"/>
          </w:rPr>
          <w:t>https://www.cpso.on.ca/Physicians/Policies-Guidance/Policies/Physician-Treatment-of-Self-Family-Members-or</w:t>
        </w:r>
      </w:hyperlink>
      <w:r w:rsidR="007B605C" w:rsidRPr="00CD35AE">
        <w:rPr>
          <w:rFonts w:ascii="Arial" w:hAnsi="Arial" w:cs="Arial"/>
          <w:sz w:val="18"/>
          <w:szCs w:val="18"/>
        </w:rPr>
        <w:t xml:space="preserve">. </w:t>
      </w:r>
      <w:r w:rsidRPr="00CD35AE">
        <w:rPr>
          <w:rFonts w:ascii="Arial" w:hAnsi="Arial" w:cs="Arial"/>
          <w:sz w:val="18"/>
          <w:szCs w:val="18"/>
        </w:rPr>
        <w:t xml:space="preserve">En </w:t>
      </w:r>
      <w:r w:rsidR="009D5BD3" w:rsidRPr="00CD35AE">
        <w:rPr>
          <w:rFonts w:ascii="Arial" w:hAnsi="Arial" w:cs="Arial"/>
          <w:sz w:val="18"/>
          <w:szCs w:val="18"/>
        </w:rPr>
        <w:t xml:space="preserve">Belgique : </w:t>
      </w:r>
      <w:r w:rsidR="009D5BD3" w:rsidRPr="00CD35AE">
        <w:rPr>
          <w:rFonts w:ascii="Arial" w:hAnsi="Arial" w:cs="Arial"/>
          <w:smallCaps/>
          <w:sz w:val="18"/>
          <w:szCs w:val="18"/>
        </w:rPr>
        <w:t>Ordre des médecins</w:t>
      </w:r>
      <w:r w:rsidR="009D5BD3" w:rsidRPr="00CD35AE">
        <w:rPr>
          <w:rFonts w:ascii="Arial" w:hAnsi="Arial" w:cs="Arial"/>
          <w:sz w:val="18"/>
          <w:szCs w:val="18"/>
        </w:rPr>
        <w:t xml:space="preserve">, Médecins se soignant eux-mêmes – recommandations déontologiques, 20 janvier 2024, sous </w:t>
      </w:r>
      <w:r w:rsidRPr="00CD35AE">
        <w:rPr>
          <w:rFonts w:ascii="Arial" w:hAnsi="Arial" w:cs="Arial"/>
          <w:sz w:val="18"/>
          <w:szCs w:val="18"/>
        </w:rPr>
        <w:t xml:space="preserve"> </w:t>
      </w:r>
      <w:hyperlink r:id="rId21" w:history="1">
        <w:r w:rsidRPr="00CD35AE">
          <w:rPr>
            <w:rStyle w:val="Lienhypertexte"/>
            <w:rFonts w:ascii="Arial" w:hAnsi="Arial" w:cs="Arial"/>
            <w:sz w:val="18"/>
            <w:szCs w:val="18"/>
          </w:rPr>
          <w:t>https://ordomedic.be/fr/avis/attestations-certificats/certificat/medecins-se-soignant-eux-memes-recommandations-deontologiques</w:t>
        </w:r>
      </w:hyperlink>
      <w:r w:rsidR="009D5BD3" w:rsidRPr="00CD35AE">
        <w:rPr>
          <w:rFonts w:ascii="Arial" w:hAnsi="Arial" w:cs="Arial"/>
          <w:sz w:val="18"/>
          <w:szCs w:val="18"/>
        </w:rPr>
        <w:t xml:space="preserve">; Aux Etats-Unis : </w:t>
      </w:r>
      <w:r w:rsidR="009D5BD3" w:rsidRPr="00CD35AE">
        <w:rPr>
          <w:rFonts w:ascii="Arial" w:hAnsi="Arial" w:cs="Arial"/>
          <w:smallCaps/>
          <w:sz w:val="18"/>
          <w:szCs w:val="18"/>
        </w:rPr>
        <w:t>A</w:t>
      </w:r>
      <w:r w:rsidR="007B605C" w:rsidRPr="00CD35AE">
        <w:rPr>
          <w:rFonts w:ascii="Arial" w:hAnsi="Arial" w:cs="Arial"/>
          <w:smallCaps/>
          <w:sz w:val="18"/>
          <w:szCs w:val="18"/>
        </w:rPr>
        <w:t xml:space="preserve">merican </w:t>
      </w:r>
      <w:r w:rsidR="009D5BD3" w:rsidRPr="00CD35AE">
        <w:rPr>
          <w:rFonts w:ascii="Arial" w:hAnsi="Arial" w:cs="Arial"/>
          <w:smallCaps/>
          <w:sz w:val="18"/>
          <w:szCs w:val="18"/>
        </w:rPr>
        <w:t>M</w:t>
      </w:r>
      <w:r w:rsidR="007B605C" w:rsidRPr="00CD35AE">
        <w:rPr>
          <w:rFonts w:ascii="Arial" w:hAnsi="Arial" w:cs="Arial"/>
          <w:smallCaps/>
          <w:sz w:val="18"/>
          <w:szCs w:val="18"/>
        </w:rPr>
        <w:t xml:space="preserve">edical </w:t>
      </w:r>
      <w:r w:rsidR="009D5BD3" w:rsidRPr="00CD35AE">
        <w:rPr>
          <w:rFonts w:ascii="Arial" w:hAnsi="Arial" w:cs="Arial"/>
          <w:smallCaps/>
          <w:sz w:val="18"/>
          <w:szCs w:val="18"/>
        </w:rPr>
        <w:t>A</w:t>
      </w:r>
      <w:r w:rsidR="007B605C" w:rsidRPr="00CD35AE">
        <w:rPr>
          <w:rFonts w:ascii="Arial" w:hAnsi="Arial" w:cs="Arial"/>
          <w:smallCaps/>
          <w:sz w:val="18"/>
          <w:szCs w:val="18"/>
        </w:rPr>
        <w:t>ssociation</w:t>
      </w:r>
      <w:r w:rsidR="007B605C" w:rsidRPr="00CD35AE">
        <w:rPr>
          <w:rFonts w:ascii="Arial" w:hAnsi="Arial" w:cs="Arial"/>
          <w:sz w:val="18"/>
          <w:szCs w:val="18"/>
        </w:rPr>
        <w:t xml:space="preserve"> (AMA), </w:t>
      </w:r>
      <w:r w:rsidR="009D5BD3" w:rsidRPr="00CD35AE">
        <w:rPr>
          <w:rFonts w:ascii="Arial" w:hAnsi="Arial" w:cs="Arial"/>
          <w:sz w:val="18"/>
          <w:szCs w:val="18"/>
        </w:rPr>
        <w:t xml:space="preserve"> Code of Medical Ethic, opinion 1.2.1  </w:t>
      </w:r>
      <w:hyperlink r:id="rId22" w:history="1">
        <w:r w:rsidR="009D5BD3" w:rsidRPr="00CD35AE">
          <w:rPr>
            <w:rStyle w:val="Lienhypertexte"/>
            <w:rFonts w:ascii="Arial" w:hAnsi="Arial" w:cs="Arial"/>
            <w:sz w:val="18"/>
            <w:szCs w:val="18"/>
          </w:rPr>
          <w:t>https://code-medical-ethics.ama-assn.org/ethics-opinions/treating-self-or-family</w:t>
        </w:r>
      </w:hyperlink>
      <w:r w:rsidR="00297817" w:rsidRPr="00CD35AE">
        <w:rPr>
          <w:rStyle w:val="Lienhypertexte"/>
          <w:rFonts w:ascii="Arial" w:hAnsi="Arial" w:cs="Arial"/>
          <w:sz w:val="18"/>
          <w:szCs w:val="18"/>
        </w:rPr>
        <w:t>.</w:t>
      </w:r>
      <w:r w:rsidR="009D5BD3" w:rsidRPr="00CD35AE">
        <w:rPr>
          <w:rFonts w:ascii="Arial" w:hAnsi="Arial" w:cs="Arial"/>
          <w:sz w:val="18"/>
          <w:szCs w:val="18"/>
        </w:rPr>
        <w:t xml:space="preserve"> </w:t>
      </w:r>
      <w:r w:rsidR="009D5BD3" w:rsidRPr="00CD35AE">
        <w:rPr>
          <w:rFonts w:ascii="Arial" w:hAnsi="Arial" w:cs="Arial"/>
          <w:sz w:val="18"/>
          <w:szCs w:val="18"/>
          <w:lang w:val="en-US"/>
        </w:rPr>
        <w:t xml:space="preserve">Au Royaume-Uni : </w:t>
      </w:r>
      <w:r w:rsidR="007B605C" w:rsidRPr="00CD35AE">
        <w:rPr>
          <w:rFonts w:ascii="Arial" w:hAnsi="Arial" w:cs="Arial"/>
          <w:smallCaps/>
          <w:sz w:val="18"/>
          <w:szCs w:val="18"/>
          <w:lang w:val="en-US"/>
        </w:rPr>
        <w:t>Medical Defence Union</w:t>
      </w:r>
      <w:r w:rsidR="007B605C" w:rsidRPr="00CD35AE">
        <w:rPr>
          <w:rFonts w:ascii="Arial" w:hAnsi="Arial" w:cs="Arial"/>
          <w:sz w:val="18"/>
          <w:szCs w:val="18"/>
          <w:lang w:val="en-US"/>
        </w:rPr>
        <w:t xml:space="preserve"> (MDU), Self prescribing, 30 jnvier 2024, sous</w:t>
      </w:r>
      <w:r w:rsidRPr="00CD35AE">
        <w:rPr>
          <w:rFonts w:ascii="Arial" w:hAnsi="Arial" w:cs="Arial"/>
          <w:sz w:val="18"/>
          <w:szCs w:val="18"/>
          <w:lang w:val="en-US"/>
        </w:rPr>
        <w:t xml:space="preserve"> </w:t>
      </w:r>
      <w:r>
        <w:fldChar w:fldCharType="begin"/>
      </w:r>
      <w:r w:rsidRPr="00A14733">
        <w:rPr>
          <w:lang w:val="en-US"/>
        </w:rPr>
        <w:instrText>HYPERLINK "https://www.themdu.com/guidance-and-advice/guides/self-prescribing"</w:instrText>
      </w:r>
      <w:r>
        <w:fldChar w:fldCharType="separate"/>
      </w:r>
      <w:r w:rsidRPr="00CD35AE">
        <w:rPr>
          <w:rStyle w:val="Lienhypertexte"/>
          <w:rFonts w:ascii="Arial" w:hAnsi="Arial" w:cs="Arial"/>
          <w:sz w:val="18"/>
          <w:szCs w:val="18"/>
          <w:lang w:val="en-US"/>
        </w:rPr>
        <w:t>https://www.themdu.com/guidance-and-advice/guides/self-prescribing</w:t>
      </w:r>
      <w:r>
        <w:fldChar w:fldCharType="end"/>
      </w:r>
      <w:r w:rsidR="007B605C" w:rsidRPr="00CD35AE">
        <w:rPr>
          <w:rFonts w:ascii="Arial" w:hAnsi="Arial" w:cs="Arial"/>
          <w:sz w:val="18"/>
          <w:szCs w:val="18"/>
          <w:lang w:val="en-US"/>
        </w:rPr>
        <w:t xml:space="preserve">; </w:t>
      </w:r>
      <w:r w:rsidRPr="00CD35AE">
        <w:rPr>
          <w:rFonts w:ascii="Arial" w:hAnsi="Arial" w:cs="Arial"/>
          <w:smallCaps/>
          <w:sz w:val="18"/>
          <w:szCs w:val="18"/>
          <w:lang w:val="en-US"/>
        </w:rPr>
        <w:t>British Medical Association</w:t>
      </w:r>
      <w:r w:rsidR="007B605C" w:rsidRPr="00CD35AE">
        <w:rPr>
          <w:rFonts w:ascii="Arial" w:hAnsi="Arial" w:cs="Arial"/>
          <w:sz w:val="18"/>
          <w:szCs w:val="18"/>
          <w:lang w:val="en-US"/>
        </w:rPr>
        <w:t>,</w:t>
      </w:r>
      <w:r w:rsidRPr="00CD35AE">
        <w:rPr>
          <w:rFonts w:ascii="Arial" w:hAnsi="Arial" w:cs="Arial"/>
          <w:sz w:val="18"/>
          <w:szCs w:val="18"/>
          <w:lang w:val="en-US"/>
        </w:rPr>
        <w:t xml:space="preserve"> Ethical responsibilities in treating doctors who are patients. BMA Medical ethics department</w:t>
      </w:r>
      <w:r w:rsidR="007B605C" w:rsidRPr="00CD35AE">
        <w:rPr>
          <w:rFonts w:ascii="Arial" w:hAnsi="Arial" w:cs="Arial"/>
          <w:sz w:val="18"/>
          <w:szCs w:val="18"/>
          <w:lang w:val="en-US"/>
        </w:rPr>
        <w:t>,</w:t>
      </w:r>
      <w:r w:rsidRPr="00CD35AE">
        <w:rPr>
          <w:rFonts w:ascii="Arial" w:hAnsi="Arial" w:cs="Arial"/>
          <w:sz w:val="18"/>
          <w:szCs w:val="18"/>
          <w:lang w:val="en-US"/>
        </w:rPr>
        <w:t xml:space="preserve"> 2010</w:t>
      </w:r>
      <w:r w:rsidR="007B605C" w:rsidRPr="00CD35AE">
        <w:rPr>
          <w:rFonts w:ascii="Arial" w:hAnsi="Arial" w:cs="Arial"/>
          <w:sz w:val="18"/>
          <w:szCs w:val="18"/>
          <w:lang w:val="en-US"/>
        </w:rPr>
        <w:t xml:space="preserve"> sous </w:t>
      </w:r>
      <w:hyperlink r:id="rId23" w:history="1">
        <w:r w:rsidR="00AC40BD" w:rsidRPr="00CD35AE">
          <w:rPr>
            <w:rStyle w:val="Lienhypertexte"/>
            <w:rFonts w:ascii="Arial" w:hAnsi="Arial" w:cs="Arial"/>
            <w:sz w:val="18"/>
            <w:szCs w:val="18"/>
            <w:lang w:val="en-US"/>
          </w:rPr>
          <w:t>https://www.bradfordvts.co.uk/wp-content/onlineresources/looking-after-ourselves/doctors-as-patients/doctors%20who%20are%20patients%20-%20bma%20guidance.pdf</w:t>
        </w:r>
      </w:hyperlink>
      <w:r w:rsidRPr="00CD35AE">
        <w:rPr>
          <w:rFonts w:ascii="Arial" w:hAnsi="Arial" w:cs="Arial"/>
          <w:sz w:val="18"/>
          <w:szCs w:val="18"/>
          <w:lang w:val="en-US"/>
        </w:rPr>
        <w:t>.</w:t>
      </w:r>
      <w:r w:rsidR="00EC18B2" w:rsidRPr="00CD35AE">
        <w:rPr>
          <w:rFonts w:ascii="Arial" w:hAnsi="Arial" w:cs="Arial"/>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58CE" w14:textId="77777777" w:rsidR="00C53869" w:rsidRDefault="00C5386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6CD3"/>
    <w:multiLevelType w:val="multilevel"/>
    <w:tmpl w:val="42AE9F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560F1F"/>
    <w:multiLevelType w:val="multilevel"/>
    <w:tmpl w:val="71CE5C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AA059C"/>
    <w:multiLevelType w:val="multilevel"/>
    <w:tmpl w:val="CA4EC47A"/>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46196C"/>
    <w:multiLevelType w:val="hybridMultilevel"/>
    <w:tmpl w:val="A2D2E4FC"/>
    <w:lvl w:ilvl="0" w:tplc="DD64D862">
      <w:start w:val="1"/>
      <w:numFmt w:val="upperRoman"/>
      <w:lvlText w:val="%1."/>
      <w:lvlJc w:val="left"/>
      <w:pPr>
        <w:ind w:left="1080" w:hanging="720"/>
      </w:pPr>
      <w:rPr>
        <w:rFonts w:hint="default"/>
      </w:rPr>
    </w:lvl>
    <w:lvl w:ilvl="1" w:tplc="2468EC82">
      <w:start w:val="1"/>
      <w:numFmt w:val="upperLetter"/>
      <w:pStyle w:val="Titre2"/>
      <w:lvlText w:val="%2."/>
      <w:lvlJc w:val="left"/>
      <w:pPr>
        <w:ind w:left="1440" w:hanging="360"/>
      </w:pPr>
      <w:rPr>
        <w:rFonts w:ascii="Arial" w:eastAsia="Times New Roman" w:hAnsi="Arial" w:cs="Arial"/>
      </w:r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A655C2F"/>
    <w:multiLevelType w:val="multilevel"/>
    <w:tmpl w:val="2EF284BC"/>
    <w:lvl w:ilvl="0">
      <w:start w:val="1"/>
      <w:numFmt w:val="decimal"/>
      <w:pStyle w:val="Titre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pStyle w:val="Titre3"/>
      <w:isLgl/>
      <w:lvlText w:val="%1.%2.%3."/>
      <w:lvlJc w:val="left"/>
      <w:pPr>
        <w:ind w:left="4548"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5E746EC"/>
    <w:multiLevelType w:val="hybridMultilevel"/>
    <w:tmpl w:val="0A6C1D7E"/>
    <w:lvl w:ilvl="0" w:tplc="1B82D2D6">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35053CB2"/>
    <w:multiLevelType w:val="hybridMultilevel"/>
    <w:tmpl w:val="30B02346"/>
    <w:lvl w:ilvl="0" w:tplc="2EA4C8FE">
      <w:start w:val="48"/>
      <w:numFmt w:val="bullet"/>
      <w:lvlText w:val="-"/>
      <w:lvlJc w:val="left"/>
      <w:pPr>
        <w:ind w:left="720" w:hanging="360"/>
      </w:pPr>
      <w:rPr>
        <w:rFonts w:ascii="Calibri" w:eastAsiaTheme="minorHAnsi" w:hAnsi="Calibri" w:cs="Calibri" w:hint="default"/>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3E61629D"/>
    <w:multiLevelType w:val="hybridMultilevel"/>
    <w:tmpl w:val="9C4ED328"/>
    <w:lvl w:ilvl="0" w:tplc="100C000F">
      <w:start w:val="2"/>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47AE1E68"/>
    <w:multiLevelType w:val="hybridMultilevel"/>
    <w:tmpl w:val="C94863F2"/>
    <w:lvl w:ilvl="0" w:tplc="F27C1C3E">
      <w:start w:val="2"/>
      <w:numFmt w:val="bullet"/>
      <w:lvlText w:val="-"/>
      <w:lvlJc w:val="left"/>
      <w:pPr>
        <w:ind w:left="1080" w:hanging="360"/>
      </w:pPr>
      <w:rPr>
        <w:rFonts w:ascii="Calibri" w:eastAsia="Times New Roman" w:hAnsi="Calibri" w:cs="Calibr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9" w15:restartNumberingAfterBreak="0">
    <w:nsid w:val="4B1827FD"/>
    <w:multiLevelType w:val="hybridMultilevel"/>
    <w:tmpl w:val="318C4060"/>
    <w:lvl w:ilvl="0" w:tplc="F424ADB0">
      <w:start w:val="3"/>
      <w:numFmt w:val="decimal"/>
      <w:lvlText w:val="%1."/>
      <w:lvlJc w:val="left"/>
      <w:pPr>
        <w:ind w:left="720" w:hanging="360"/>
      </w:pPr>
      <w:rPr>
        <w:rFonts w:eastAsiaTheme="majorEastAsia"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4D0F0CE2"/>
    <w:multiLevelType w:val="multilevel"/>
    <w:tmpl w:val="F58A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9B7E64"/>
    <w:multiLevelType w:val="hybridMultilevel"/>
    <w:tmpl w:val="AF62CD34"/>
    <w:lvl w:ilvl="0" w:tplc="0B3420AC">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5BA23186"/>
    <w:multiLevelType w:val="hybridMultilevel"/>
    <w:tmpl w:val="2570BA76"/>
    <w:lvl w:ilvl="0" w:tplc="77B03B9C">
      <w:start w:val="2"/>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5F2B4D93"/>
    <w:multiLevelType w:val="hybridMultilevel"/>
    <w:tmpl w:val="A1B2A4B4"/>
    <w:lvl w:ilvl="0" w:tplc="7E48125C">
      <w:start w:val="2"/>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666B5B7D"/>
    <w:multiLevelType w:val="hybridMultilevel"/>
    <w:tmpl w:val="E81050C4"/>
    <w:lvl w:ilvl="0" w:tplc="1F66D1BE">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70500261"/>
    <w:multiLevelType w:val="multilevel"/>
    <w:tmpl w:val="BE461022"/>
    <w:lvl w:ilvl="0">
      <w:start w:val="6"/>
      <w:numFmt w:val="decimal"/>
      <w:lvlText w:val="%1"/>
      <w:lvlJc w:val="left"/>
      <w:pPr>
        <w:ind w:left="480" w:hanging="480"/>
      </w:pPr>
      <w:rPr>
        <w:rFonts w:hint="default"/>
      </w:rPr>
    </w:lvl>
    <w:lvl w:ilvl="1">
      <w:start w:val="4"/>
      <w:numFmt w:val="decimal"/>
      <w:lvlText w:val="%1.%2"/>
      <w:lvlJc w:val="left"/>
      <w:pPr>
        <w:ind w:left="658" w:hanging="480"/>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num w:numId="1" w16cid:durableId="1186092165">
    <w:abstractNumId w:val="8"/>
  </w:num>
  <w:num w:numId="2" w16cid:durableId="220288282">
    <w:abstractNumId w:val="5"/>
  </w:num>
  <w:num w:numId="3" w16cid:durableId="823742143">
    <w:abstractNumId w:val="0"/>
  </w:num>
  <w:num w:numId="4" w16cid:durableId="981927009">
    <w:abstractNumId w:val="11"/>
  </w:num>
  <w:num w:numId="5" w16cid:durableId="1528568920">
    <w:abstractNumId w:val="1"/>
  </w:num>
  <w:num w:numId="6" w16cid:durableId="137845987">
    <w:abstractNumId w:val="7"/>
  </w:num>
  <w:num w:numId="7" w16cid:durableId="1659189680">
    <w:abstractNumId w:val="14"/>
  </w:num>
  <w:num w:numId="8" w16cid:durableId="726416496">
    <w:abstractNumId w:val="4"/>
  </w:num>
  <w:num w:numId="9" w16cid:durableId="448932112">
    <w:abstractNumId w:val="9"/>
  </w:num>
  <w:num w:numId="10" w16cid:durableId="1751997540">
    <w:abstractNumId w:val="6"/>
  </w:num>
  <w:num w:numId="11" w16cid:durableId="1569224850">
    <w:abstractNumId w:val="12"/>
  </w:num>
  <w:num w:numId="12" w16cid:durableId="2110395132">
    <w:abstractNumId w:val="4"/>
    <w:lvlOverride w:ilvl="0">
      <w:startOverride w:val="3"/>
    </w:lvlOverride>
    <w:lvlOverride w:ilvl="1">
      <w:startOverride w:val="2"/>
    </w:lvlOverride>
  </w:num>
  <w:num w:numId="13" w16cid:durableId="1393432608">
    <w:abstractNumId w:val="15"/>
  </w:num>
  <w:num w:numId="14" w16cid:durableId="1664353130">
    <w:abstractNumId w:val="2"/>
  </w:num>
  <w:num w:numId="15" w16cid:durableId="563444476">
    <w:abstractNumId w:val="13"/>
  </w:num>
  <w:num w:numId="16" w16cid:durableId="1148745902">
    <w:abstractNumId w:val="10"/>
  </w:num>
  <w:num w:numId="17" w16cid:durableId="717902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4CC"/>
    <w:rsid w:val="00002337"/>
    <w:rsid w:val="00002822"/>
    <w:rsid w:val="000035BD"/>
    <w:rsid w:val="00003E3E"/>
    <w:rsid w:val="00011680"/>
    <w:rsid w:val="0001386C"/>
    <w:rsid w:val="00014EFF"/>
    <w:rsid w:val="00016825"/>
    <w:rsid w:val="00016926"/>
    <w:rsid w:val="00016D2F"/>
    <w:rsid w:val="0001763A"/>
    <w:rsid w:val="00020280"/>
    <w:rsid w:val="00020878"/>
    <w:rsid w:val="00022E9A"/>
    <w:rsid w:val="0002376D"/>
    <w:rsid w:val="00023F69"/>
    <w:rsid w:val="00025654"/>
    <w:rsid w:val="00027550"/>
    <w:rsid w:val="0003082B"/>
    <w:rsid w:val="00031747"/>
    <w:rsid w:val="000347B3"/>
    <w:rsid w:val="00035BE6"/>
    <w:rsid w:val="00035DCD"/>
    <w:rsid w:val="00035EAE"/>
    <w:rsid w:val="000377C8"/>
    <w:rsid w:val="00042AB7"/>
    <w:rsid w:val="00045E5D"/>
    <w:rsid w:val="00047DD3"/>
    <w:rsid w:val="00051879"/>
    <w:rsid w:val="000519C4"/>
    <w:rsid w:val="00051ADB"/>
    <w:rsid w:val="000537E9"/>
    <w:rsid w:val="00053A82"/>
    <w:rsid w:val="00053BB1"/>
    <w:rsid w:val="00055212"/>
    <w:rsid w:val="00055740"/>
    <w:rsid w:val="00055FF5"/>
    <w:rsid w:val="0005638A"/>
    <w:rsid w:val="000563E4"/>
    <w:rsid w:val="000566D0"/>
    <w:rsid w:val="00056CF7"/>
    <w:rsid w:val="00057B64"/>
    <w:rsid w:val="0006339D"/>
    <w:rsid w:val="00067443"/>
    <w:rsid w:val="00070270"/>
    <w:rsid w:val="0007165D"/>
    <w:rsid w:val="00071F21"/>
    <w:rsid w:val="000722C0"/>
    <w:rsid w:val="00073EAF"/>
    <w:rsid w:val="00074549"/>
    <w:rsid w:val="00074F9B"/>
    <w:rsid w:val="000804E3"/>
    <w:rsid w:val="00082DC5"/>
    <w:rsid w:val="00085267"/>
    <w:rsid w:val="000864E6"/>
    <w:rsid w:val="000876D3"/>
    <w:rsid w:val="0009501C"/>
    <w:rsid w:val="000952BD"/>
    <w:rsid w:val="0009738A"/>
    <w:rsid w:val="000A08A4"/>
    <w:rsid w:val="000A51AB"/>
    <w:rsid w:val="000A60AD"/>
    <w:rsid w:val="000A656B"/>
    <w:rsid w:val="000A7E47"/>
    <w:rsid w:val="000B067E"/>
    <w:rsid w:val="000B343B"/>
    <w:rsid w:val="000B53B3"/>
    <w:rsid w:val="000B623D"/>
    <w:rsid w:val="000B66CC"/>
    <w:rsid w:val="000C037B"/>
    <w:rsid w:val="000C06DF"/>
    <w:rsid w:val="000C7B93"/>
    <w:rsid w:val="000D23A3"/>
    <w:rsid w:val="000D64AC"/>
    <w:rsid w:val="000D685D"/>
    <w:rsid w:val="000D795E"/>
    <w:rsid w:val="000D7BBA"/>
    <w:rsid w:val="000D7F96"/>
    <w:rsid w:val="000E0CAB"/>
    <w:rsid w:val="000E2E73"/>
    <w:rsid w:val="000E3877"/>
    <w:rsid w:val="000E434D"/>
    <w:rsid w:val="000E5447"/>
    <w:rsid w:val="000F1FE8"/>
    <w:rsid w:val="000F2163"/>
    <w:rsid w:val="000F2E68"/>
    <w:rsid w:val="00101960"/>
    <w:rsid w:val="00104717"/>
    <w:rsid w:val="00106A07"/>
    <w:rsid w:val="00110C18"/>
    <w:rsid w:val="00110DDE"/>
    <w:rsid w:val="00110F91"/>
    <w:rsid w:val="00111B30"/>
    <w:rsid w:val="001138C0"/>
    <w:rsid w:val="0011403A"/>
    <w:rsid w:val="001163EE"/>
    <w:rsid w:val="001217C2"/>
    <w:rsid w:val="00122811"/>
    <w:rsid w:val="00123125"/>
    <w:rsid w:val="0012423E"/>
    <w:rsid w:val="00126342"/>
    <w:rsid w:val="0012703A"/>
    <w:rsid w:val="00130A0F"/>
    <w:rsid w:val="00133242"/>
    <w:rsid w:val="00136065"/>
    <w:rsid w:val="0013613E"/>
    <w:rsid w:val="001367A2"/>
    <w:rsid w:val="00136F66"/>
    <w:rsid w:val="0014261F"/>
    <w:rsid w:val="00143B72"/>
    <w:rsid w:val="00144F29"/>
    <w:rsid w:val="001457E8"/>
    <w:rsid w:val="00146289"/>
    <w:rsid w:val="00146BD3"/>
    <w:rsid w:val="00146CA5"/>
    <w:rsid w:val="00147052"/>
    <w:rsid w:val="001508F3"/>
    <w:rsid w:val="00151AAD"/>
    <w:rsid w:val="0015241E"/>
    <w:rsid w:val="00153068"/>
    <w:rsid w:val="00154142"/>
    <w:rsid w:val="00154F10"/>
    <w:rsid w:val="0016027E"/>
    <w:rsid w:val="00160CBB"/>
    <w:rsid w:val="00161438"/>
    <w:rsid w:val="00161B5D"/>
    <w:rsid w:val="0016264D"/>
    <w:rsid w:val="00163808"/>
    <w:rsid w:val="00165ED5"/>
    <w:rsid w:val="001662A6"/>
    <w:rsid w:val="0016782C"/>
    <w:rsid w:val="00170230"/>
    <w:rsid w:val="0017186D"/>
    <w:rsid w:val="00171EBE"/>
    <w:rsid w:val="00172169"/>
    <w:rsid w:val="001723FC"/>
    <w:rsid w:val="001731F6"/>
    <w:rsid w:val="00176109"/>
    <w:rsid w:val="00176561"/>
    <w:rsid w:val="00180863"/>
    <w:rsid w:val="0018116C"/>
    <w:rsid w:val="00181200"/>
    <w:rsid w:val="00181DCA"/>
    <w:rsid w:val="00184C3A"/>
    <w:rsid w:val="001865D2"/>
    <w:rsid w:val="00190A0D"/>
    <w:rsid w:val="00190A1F"/>
    <w:rsid w:val="001938FD"/>
    <w:rsid w:val="00193F9D"/>
    <w:rsid w:val="001947C0"/>
    <w:rsid w:val="00195A25"/>
    <w:rsid w:val="0019654F"/>
    <w:rsid w:val="001A0F89"/>
    <w:rsid w:val="001A219A"/>
    <w:rsid w:val="001A2819"/>
    <w:rsid w:val="001A5625"/>
    <w:rsid w:val="001A611A"/>
    <w:rsid w:val="001A75A2"/>
    <w:rsid w:val="001B1BDE"/>
    <w:rsid w:val="001B1C75"/>
    <w:rsid w:val="001B44E5"/>
    <w:rsid w:val="001B46ED"/>
    <w:rsid w:val="001B4795"/>
    <w:rsid w:val="001B57E4"/>
    <w:rsid w:val="001B7BD3"/>
    <w:rsid w:val="001C0FA4"/>
    <w:rsid w:val="001C2544"/>
    <w:rsid w:val="001C2AB1"/>
    <w:rsid w:val="001C2F48"/>
    <w:rsid w:val="001C3898"/>
    <w:rsid w:val="001C4387"/>
    <w:rsid w:val="001C5C54"/>
    <w:rsid w:val="001C6BD5"/>
    <w:rsid w:val="001C7E2F"/>
    <w:rsid w:val="001D0FE5"/>
    <w:rsid w:val="001D1E57"/>
    <w:rsid w:val="001D2869"/>
    <w:rsid w:val="001D643F"/>
    <w:rsid w:val="001D6B69"/>
    <w:rsid w:val="001D6E62"/>
    <w:rsid w:val="001D7A6D"/>
    <w:rsid w:val="001D7C0B"/>
    <w:rsid w:val="001E31C4"/>
    <w:rsid w:val="001F0E8F"/>
    <w:rsid w:val="001F4869"/>
    <w:rsid w:val="001F5587"/>
    <w:rsid w:val="001F5879"/>
    <w:rsid w:val="001F7E00"/>
    <w:rsid w:val="00200479"/>
    <w:rsid w:val="00201177"/>
    <w:rsid w:val="0020191C"/>
    <w:rsid w:val="00201FBC"/>
    <w:rsid w:val="00202DFD"/>
    <w:rsid w:val="00205630"/>
    <w:rsid w:val="0020609F"/>
    <w:rsid w:val="002118B9"/>
    <w:rsid w:val="00212F48"/>
    <w:rsid w:val="002140C2"/>
    <w:rsid w:val="00215AEF"/>
    <w:rsid w:val="0022412F"/>
    <w:rsid w:val="00224433"/>
    <w:rsid w:val="00227386"/>
    <w:rsid w:val="0022769E"/>
    <w:rsid w:val="0023157B"/>
    <w:rsid w:val="00232400"/>
    <w:rsid w:val="00232A85"/>
    <w:rsid w:val="002405D6"/>
    <w:rsid w:val="0024183A"/>
    <w:rsid w:val="002419DE"/>
    <w:rsid w:val="002427D3"/>
    <w:rsid w:val="0024464C"/>
    <w:rsid w:val="0024486A"/>
    <w:rsid w:val="00252306"/>
    <w:rsid w:val="002533D7"/>
    <w:rsid w:val="0025554D"/>
    <w:rsid w:val="00255560"/>
    <w:rsid w:val="0025699D"/>
    <w:rsid w:val="0025754F"/>
    <w:rsid w:val="00261FAC"/>
    <w:rsid w:val="002627ED"/>
    <w:rsid w:val="00262A5C"/>
    <w:rsid w:val="002638A2"/>
    <w:rsid w:val="00264328"/>
    <w:rsid w:val="00265F1A"/>
    <w:rsid w:val="00266313"/>
    <w:rsid w:val="002706B5"/>
    <w:rsid w:val="00271CFE"/>
    <w:rsid w:val="0027492A"/>
    <w:rsid w:val="00277FC6"/>
    <w:rsid w:val="00281DF8"/>
    <w:rsid w:val="00282221"/>
    <w:rsid w:val="00283879"/>
    <w:rsid w:val="00283F30"/>
    <w:rsid w:val="00284DCA"/>
    <w:rsid w:val="00291249"/>
    <w:rsid w:val="002918E2"/>
    <w:rsid w:val="00292095"/>
    <w:rsid w:val="002929EC"/>
    <w:rsid w:val="00292F68"/>
    <w:rsid w:val="00297817"/>
    <w:rsid w:val="002A0228"/>
    <w:rsid w:val="002A3B23"/>
    <w:rsid w:val="002A5890"/>
    <w:rsid w:val="002A6C98"/>
    <w:rsid w:val="002A73D8"/>
    <w:rsid w:val="002A7406"/>
    <w:rsid w:val="002B1E9E"/>
    <w:rsid w:val="002B3100"/>
    <w:rsid w:val="002B440A"/>
    <w:rsid w:val="002B4717"/>
    <w:rsid w:val="002B6A87"/>
    <w:rsid w:val="002B7919"/>
    <w:rsid w:val="002B7A20"/>
    <w:rsid w:val="002C18E5"/>
    <w:rsid w:val="002C2ECB"/>
    <w:rsid w:val="002C3B6C"/>
    <w:rsid w:val="002C3C6D"/>
    <w:rsid w:val="002C6A8A"/>
    <w:rsid w:val="002D04F1"/>
    <w:rsid w:val="002D0E20"/>
    <w:rsid w:val="002D1466"/>
    <w:rsid w:val="002D4AB9"/>
    <w:rsid w:val="002D5E93"/>
    <w:rsid w:val="002D5EDA"/>
    <w:rsid w:val="002D6134"/>
    <w:rsid w:val="002D73E1"/>
    <w:rsid w:val="002D7718"/>
    <w:rsid w:val="002E06C1"/>
    <w:rsid w:val="002E1644"/>
    <w:rsid w:val="002E2A03"/>
    <w:rsid w:val="002E31D1"/>
    <w:rsid w:val="002E635B"/>
    <w:rsid w:val="002E6667"/>
    <w:rsid w:val="002E6CD8"/>
    <w:rsid w:val="002E7C67"/>
    <w:rsid w:val="002E7C89"/>
    <w:rsid w:val="002F639C"/>
    <w:rsid w:val="002F6BEA"/>
    <w:rsid w:val="002F73B5"/>
    <w:rsid w:val="002F7C25"/>
    <w:rsid w:val="002F7E64"/>
    <w:rsid w:val="00301D76"/>
    <w:rsid w:val="00304438"/>
    <w:rsid w:val="003062D5"/>
    <w:rsid w:val="00310648"/>
    <w:rsid w:val="00311D7E"/>
    <w:rsid w:val="00311EEE"/>
    <w:rsid w:val="00312F64"/>
    <w:rsid w:val="00316B2F"/>
    <w:rsid w:val="003174A3"/>
    <w:rsid w:val="003202F9"/>
    <w:rsid w:val="003230DA"/>
    <w:rsid w:val="003246E0"/>
    <w:rsid w:val="00324F5F"/>
    <w:rsid w:val="00325BD8"/>
    <w:rsid w:val="00325C4C"/>
    <w:rsid w:val="0032675F"/>
    <w:rsid w:val="003309E4"/>
    <w:rsid w:val="00335344"/>
    <w:rsid w:val="003358F2"/>
    <w:rsid w:val="00335FC8"/>
    <w:rsid w:val="003376E0"/>
    <w:rsid w:val="0034148D"/>
    <w:rsid w:val="003430A8"/>
    <w:rsid w:val="003434CC"/>
    <w:rsid w:val="0034489A"/>
    <w:rsid w:val="00344B7F"/>
    <w:rsid w:val="00345649"/>
    <w:rsid w:val="003466D4"/>
    <w:rsid w:val="00347091"/>
    <w:rsid w:val="00352F1E"/>
    <w:rsid w:val="00353914"/>
    <w:rsid w:val="00353E91"/>
    <w:rsid w:val="00354720"/>
    <w:rsid w:val="00357402"/>
    <w:rsid w:val="00361C18"/>
    <w:rsid w:val="003622B0"/>
    <w:rsid w:val="00363C4D"/>
    <w:rsid w:val="00365212"/>
    <w:rsid w:val="0036540F"/>
    <w:rsid w:val="0036571B"/>
    <w:rsid w:val="003704E5"/>
    <w:rsid w:val="00375062"/>
    <w:rsid w:val="00375A3C"/>
    <w:rsid w:val="00380B6D"/>
    <w:rsid w:val="003819E0"/>
    <w:rsid w:val="00382A7B"/>
    <w:rsid w:val="0038571D"/>
    <w:rsid w:val="00390756"/>
    <w:rsid w:val="00390B33"/>
    <w:rsid w:val="00394301"/>
    <w:rsid w:val="003A2B26"/>
    <w:rsid w:val="003A6D41"/>
    <w:rsid w:val="003A6FB0"/>
    <w:rsid w:val="003B4FF7"/>
    <w:rsid w:val="003B517F"/>
    <w:rsid w:val="003B57A8"/>
    <w:rsid w:val="003B7012"/>
    <w:rsid w:val="003B7041"/>
    <w:rsid w:val="003C0764"/>
    <w:rsid w:val="003C15A9"/>
    <w:rsid w:val="003C29AD"/>
    <w:rsid w:val="003C2CFE"/>
    <w:rsid w:val="003C59AD"/>
    <w:rsid w:val="003D04D8"/>
    <w:rsid w:val="003D37CE"/>
    <w:rsid w:val="003D3D17"/>
    <w:rsid w:val="003D506B"/>
    <w:rsid w:val="003D5DA7"/>
    <w:rsid w:val="003D6DA6"/>
    <w:rsid w:val="003D727A"/>
    <w:rsid w:val="003E0AFF"/>
    <w:rsid w:val="003E18CE"/>
    <w:rsid w:val="003E2666"/>
    <w:rsid w:val="003E6791"/>
    <w:rsid w:val="003E7AFB"/>
    <w:rsid w:val="003F0409"/>
    <w:rsid w:val="003F12FE"/>
    <w:rsid w:val="003F21DF"/>
    <w:rsid w:val="003F3C35"/>
    <w:rsid w:val="003F3D38"/>
    <w:rsid w:val="003F75EF"/>
    <w:rsid w:val="003F78D2"/>
    <w:rsid w:val="004009BE"/>
    <w:rsid w:val="004024C6"/>
    <w:rsid w:val="0040316A"/>
    <w:rsid w:val="00403575"/>
    <w:rsid w:val="00404A12"/>
    <w:rsid w:val="00405145"/>
    <w:rsid w:val="0040645C"/>
    <w:rsid w:val="00406A34"/>
    <w:rsid w:val="00406F14"/>
    <w:rsid w:val="00406F3C"/>
    <w:rsid w:val="00407F65"/>
    <w:rsid w:val="0041115E"/>
    <w:rsid w:val="004111B7"/>
    <w:rsid w:val="00411F1D"/>
    <w:rsid w:val="004120EC"/>
    <w:rsid w:val="004123B7"/>
    <w:rsid w:val="00412617"/>
    <w:rsid w:val="00415D74"/>
    <w:rsid w:val="0041743E"/>
    <w:rsid w:val="00422F6D"/>
    <w:rsid w:val="00426673"/>
    <w:rsid w:val="0043055A"/>
    <w:rsid w:val="00430BA5"/>
    <w:rsid w:val="0043546A"/>
    <w:rsid w:val="00436145"/>
    <w:rsid w:val="0044114E"/>
    <w:rsid w:val="00441681"/>
    <w:rsid w:val="00441FA5"/>
    <w:rsid w:val="00443750"/>
    <w:rsid w:val="00443B2D"/>
    <w:rsid w:val="00444206"/>
    <w:rsid w:val="00444529"/>
    <w:rsid w:val="004456D6"/>
    <w:rsid w:val="00445795"/>
    <w:rsid w:val="0045661E"/>
    <w:rsid w:val="00460DBC"/>
    <w:rsid w:val="00461CCE"/>
    <w:rsid w:val="00462291"/>
    <w:rsid w:val="0046309F"/>
    <w:rsid w:val="004634B2"/>
    <w:rsid w:val="0046567B"/>
    <w:rsid w:val="00465919"/>
    <w:rsid w:val="00466331"/>
    <w:rsid w:val="00467C59"/>
    <w:rsid w:val="00467D58"/>
    <w:rsid w:val="00470569"/>
    <w:rsid w:val="004724A8"/>
    <w:rsid w:val="0047333B"/>
    <w:rsid w:val="004754CB"/>
    <w:rsid w:val="004761B0"/>
    <w:rsid w:val="004766C5"/>
    <w:rsid w:val="00483863"/>
    <w:rsid w:val="004843D6"/>
    <w:rsid w:val="00484772"/>
    <w:rsid w:val="00485E2C"/>
    <w:rsid w:val="00487905"/>
    <w:rsid w:val="004954EA"/>
    <w:rsid w:val="004A1364"/>
    <w:rsid w:val="004A1B7E"/>
    <w:rsid w:val="004A2185"/>
    <w:rsid w:val="004A288F"/>
    <w:rsid w:val="004A4B6B"/>
    <w:rsid w:val="004B0F23"/>
    <w:rsid w:val="004B3A70"/>
    <w:rsid w:val="004B6CA9"/>
    <w:rsid w:val="004C1589"/>
    <w:rsid w:val="004C16DA"/>
    <w:rsid w:val="004C26A4"/>
    <w:rsid w:val="004C4488"/>
    <w:rsid w:val="004C7115"/>
    <w:rsid w:val="004C746A"/>
    <w:rsid w:val="004C7B28"/>
    <w:rsid w:val="004D41B4"/>
    <w:rsid w:val="004D441D"/>
    <w:rsid w:val="004D69B3"/>
    <w:rsid w:val="004D6AC6"/>
    <w:rsid w:val="004D6FB4"/>
    <w:rsid w:val="004D7398"/>
    <w:rsid w:val="004E051A"/>
    <w:rsid w:val="004E1B4C"/>
    <w:rsid w:val="004E3E3B"/>
    <w:rsid w:val="004E53BA"/>
    <w:rsid w:val="004F5160"/>
    <w:rsid w:val="004F5AA0"/>
    <w:rsid w:val="004F712D"/>
    <w:rsid w:val="00501E71"/>
    <w:rsid w:val="005028B1"/>
    <w:rsid w:val="0050426A"/>
    <w:rsid w:val="00505348"/>
    <w:rsid w:val="005061D5"/>
    <w:rsid w:val="005068A5"/>
    <w:rsid w:val="00506CB4"/>
    <w:rsid w:val="00510D0B"/>
    <w:rsid w:val="00510E6A"/>
    <w:rsid w:val="00511C49"/>
    <w:rsid w:val="00512C95"/>
    <w:rsid w:val="00512FC9"/>
    <w:rsid w:val="005133CE"/>
    <w:rsid w:val="0051342E"/>
    <w:rsid w:val="005158BF"/>
    <w:rsid w:val="00515EBE"/>
    <w:rsid w:val="0051682F"/>
    <w:rsid w:val="0051739D"/>
    <w:rsid w:val="005206CB"/>
    <w:rsid w:val="0052166D"/>
    <w:rsid w:val="00521E1E"/>
    <w:rsid w:val="0052364F"/>
    <w:rsid w:val="00525CBE"/>
    <w:rsid w:val="00525E84"/>
    <w:rsid w:val="005262E2"/>
    <w:rsid w:val="0052709D"/>
    <w:rsid w:val="0052758E"/>
    <w:rsid w:val="0053024D"/>
    <w:rsid w:val="005305DD"/>
    <w:rsid w:val="00531873"/>
    <w:rsid w:val="005338BE"/>
    <w:rsid w:val="00536249"/>
    <w:rsid w:val="00541FB3"/>
    <w:rsid w:val="00542193"/>
    <w:rsid w:val="00544E58"/>
    <w:rsid w:val="00550366"/>
    <w:rsid w:val="00550C91"/>
    <w:rsid w:val="00551212"/>
    <w:rsid w:val="0055151B"/>
    <w:rsid w:val="00551563"/>
    <w:rsid w:val="00551C27"/>
    <w:rsid w:val="005552C9"/>
    <w:rsid w:val="005614E5"/>
    <w:rsid w:val="00561E8D"/>
    <w:rsid w:val="00563118"/>
    <w:rsid w:val="00563300"/>
    <w:rsid w:val="005653B0"/>
    <w:rsid w:val="0057018A"/>
    <w:rsid w:val="00571D7F"/>
    <w:rsid w:val="0057262C"/>
    <w:rsid w:val="005729B7"/>
    <w:rsid w:val="005730F5"/>
    <w:rsid w:val="00574E8B"/>
    <w:rsid w:val="005875A3"/>
    <w:rsid w:val="00587B19"/>
    <w:rsid w:val="005901B5"/>
    <w:rsid w:val="00591721"/>
    <w:rsid w:val="00594520"/>
    <w:rsid w:val="0059482D"/>
    <w:rsid w:val="0059680D"/>
    <w:rsid w:val="00597F26"/>
    <w:rsid w:val="00597FB4"/>
    <w:rsid w:val="005A02E3"/>
    <w:rsid w:val="005A049E"/>
    <w:rsid w:val="005A05A5"/>
    <w:rsid w:val="005A0B48"/>
    <w:rsid w:val="005A724D"/>
    <w:rsid w:val="005A74AF"/>
    <w:rsid w:val="005B140E"/>
    <w:rsid w:val="005B19C5"/>
    <w:rsid w:val="005B19C7"/>
    <w:rsid w:val="005B2928"/>
    <w:rsid w:val="005B2A2A"/>
    <w:rsid w:val="005B37C0"/>
    <w:rsid w:val="005B611A"/>
    <w:rsid w:val="005B6297"/>
    <w:rsid w:val="005B63EE"/>
    <w:rsid w:val="005B6786"/>
    <w:rsid w:val="005C18EF"/>
    <w:rsid w:val="005C376C"/>
    <w:rsid w:val="005C43B8"/>
    <w:rsid w:val="005C6AD7"/>
    <w:rsid w:val="005C6AFD"/>
    <w:rsid w:val="005C6D24"/>
    <w:rsid w:val="005C7A8E"/>
    <w:rsid w:val="005D3193"/>
    <w:rsid w:val="005D4C68"/>
    <w:rsid w:val="005D615B"/>
    <w:rsid w:val="005D6FA3"/>
    <w:rsid w:val="005D7625"/>
    <w:rsid w:val="005E0D24"/>
    <w:rsid w:val="005E0DF6"/>
    <w:rsid w:val="005E1DAB"/>
    <w:rsid w:val="005E2B6A"/>
    <w:rsid w:val="005E4F4A"/>
    <w:rsid w:val="005E580A"/>
    <w:rsid w:val="005E5AEA"/>
    <w:rsid w:val="005F0A76"/>
    <w:rsid w:val="005F2D3A"/>
    <w:rsid w:val="005F34FA"/>
    <w:rsid w:val="00601996"/>
    <w:rsid w:val="006030F6"/>
    <w:rsid w:val="00603732"/>
    <w:rsid w:val="00605168"/>
    <w:rsid w:val="00605BE6"/>
    <w:rsid w:val="00606A16"/>
    <w:rsid w:val="00607E91"/>
    <w:rsid w:val="00611990"/>
    <w:rsid w:val="006129C7"/>
    <w:rsid w:val="0061300B"/>
    <w:rsid w:val="00614F3D"/>
    <w:rsid w:val="00615598"/>
    <w:rsid w:val="00615777"/>
    <w:rsid w:val="00615B45"/>
    <w:rsid w:val="00616BE4"/>
    <w:rsid w:val="0062077C"/>
    <w:rsid w:val="00621C7A"/>
    <w:rsid w:val="00624EBF"/>
    <w:rsid w:val="00625D58"/>
    <w:rsid w:val="00626FAA"/>
    <w:rsid w:val="00631938"/>
    <w:rsid w:val="00634396"/>
    <w:rsid w:val="0063514D"/>
    <w:rsid w:val="006353B0"/>
    <w:rsid w:val="0063564B"/>
    <w:rsid w:val="00635D9C"/>
    <w:rsid w:val="006365D7"/>
    <w:rsid w:val="00636F31"/>
    <w:rsid w:val="00642066"/>
    <w:rsid w:val="00644160"/>
    <w:rsid w:val="00645004"/>
    <w:rsid w:val="00646826"/>
    <w:rsid w:val="00647AF2"/>
    <w:rsid w:val="006503B4"/>
    <w:rsid w:val="006510E4"/>
    <w:rsid w:val="00651EB2"/>
    <w:rsid w:val="00652F6A"/>
    <w:rsid w:val="0065610A"/>
    <w:rsid w:val="00656AA5"/>
    <w:rsid w:val="006615ED"/>
    <w:rsid w:val="00667F24"/>
    <w:rsid w:val="00667FB2"/>
    <w:rsid w:val="0067050E"/>
    <w:rsid w:val="006723D9"/>
    <w:rsid w:val="00672B8E"/>
    <w:rsid w:val="00673756"/>
    <w:rsid w:val="0067458C"/>
    <w:rsid w:val="0067483B"/>
    <w:rsid w:val="00676C53"/>
    <w:rsid w:val="00680DEB"/>
    <w:rsid w:val="00681A52"/>
    <w:rsid w:val="00681DE2"/>
    <w:rsid w:val="0069010A"/>
    <w:rsid w:val="00692934"/>
    <w:rsid w:val="006936BE"/>
    <w:rsid w:val="00693F71"/>
    <w:rsid w:val="006950FC"/>
    <w:rsid w:val="0069553F"/>
    <w:rsid w:val="00695F6F"/>
    <w:rsid w:val="0069661D"/>
    <w:rsid w:val="006A0876"/>
    <w:rsid w:val="006A0CAE"/>
    <w:rsid w:val="006A1F1A"/>
    <w:rsid w:val="006A6016"/>
    <w:rsid w:val="006A734B"/>
    <w:rsid w:val="006B2A77"/>
    <w:rsid w:val="006B3119"/>
    <w:rsid w:val="006B5B87"/>
    <w:rsid w:val="006B5F20"/>
    <w:rsid w:val="006B6050"/>
    <w:rsid w:val="006B665D"/>
    <w:rsid w:val="006C1132"/>
    <w:rsid w:val="006C3136"/>
    <w:rsid w:val="006C74DD"/>
    <w:rsid w:val="006C7B67"/>
    <w:rsid w:val="006C7DDE"/>
    <w:rsid w:val="006D255B"/>
    <w:rsid w:val="006D3D72"/>
    <w:rsid w:val="006D4E2C"/>
    <w:rsid w:val="006D553A"/>
    <w:rsid w:val="006D5864"/>
    <w:rsid w:val="006E208B"/>
    <w:rsid w:val="006E4D53"/>
    <w:rsid w:val="006E53AC"/>
    <w:rsid w:val="006E6FF5"/>
    <w:rsid w:val="006E7177"/>
    <w:rsid w:val="006F02CC"/>
    <w:rsid w:val="006F09F9"/>
    <w:rsid w:val="006F12B5"/>
    <w:rsid w:val="006F15B2"/>
    <w:rsid w:val="006F4230"/>
    <w:rsid w:val="006F42E6"/>
    <w:rsid w:val="006F5A46"/>
    <w:rsid w:val="006F6647"/>
    <w:rsid w:val="006F70EC"/>
    <w:rsid w:val="00700CCF"/>
    <w:rsid w:val="00703203"/>
    <w:rsid w:val="00704C93"/>
    <w:rsid w:val="00706DCF"/>
    <w:rsid w:val="007115A5"/>
    <w:rsid w:val="0071787F"/>
    <w:rsid w:val="00721617"/>
    <w:rsid w:val="007221C4"/>
    <w:rsid w:val="00725FB2"/>
    <w:rsid w:val="0072614A"/>
    <w:rsid w:val="00727BF6"/>
    <w:rsid w:val="007314FB"/>
    <w:rsid w:val="00731E1B"/>
    <w:rsid w:val="00732C14"/>
    <w:rsid w:val="00734479"/>
    <w:rsid w:val="007348A4"/>
    <w:rsid w:val="00735417"/>
    <w:rsid w:val="007416D1"/>
    <w:rsid w:val="00744812"/>
    <w:rsid w:val="00745164"/>
    <w:rsid w:val="00745E16"/>
    <w:rsid w:val="00745E18"/>
    <w:rsid w:val="007471DE"/>
    <w:rsid w:val="0075244A"/>
    <w:rsid w:val="00755327"/>
    <w:rsid w:val="007564D2"/>
    <w:rsid w:val="00756604"/>
    <w:rsid w:val="00757541"/>
    <w:rsid w:val="00761B6E"/>
    <w:rsid w:val="007620D5"/>
    <w:rsid w:val="00764A68"/>
    <w:rsid w:val="0077070D"/>
    <w:rsid w:val="00770B24"/>
    <w:rsid w:val="00772398"/>
    <w:rsid w:val="00772E50"/>
    <w:rsid w:val="007731B3"/>
    <w:rsid w:val="007741EE"/>
    <w:rsid w:val="00775930"/>
    <w:rsid w:val="007765F5"/>
    <w:rsid w:val="00776AA3"/>
    <w:rsid w:val="00776F9C"/>
    <w:rsid w:val="00777841"/>
    <w:rsid w:val="00777E89"/>
    <w:rsid w:val="00780E8D"/>
    <w:rsid w:val="00781A23"/>
    <w:rsid w:val="00782998"/>
    <w:rsid w:val="00785C4A"/>
    <w:rsid w:val="00785C9C"/>
    <w:rsid w:val="00785E1D"/>
    <w:rsid w:val="007974D1"/>
    <w:rsid w:val="007A1CD4"/>
    <w:rsid w:val="007A29C8"/>
    <w:rsid w:val="007A2B80"/>
    <w:rsid w:val="007A5510"/>
    <w:rsid w:val="007A5916"/>
    <w:rsid w:val="007A7148"/>
    <w:rsid w:val="007B13C2"/>
    <w:rsid w:val="007B295F"/>
    <w:rsid w:val="007B3BCD"/>
    <w:rsid w:val="007B605C"/>
    <w:rsid w:val="007B6357"/>
    <w:rsid w:val="007B7742"/>
    <w:rsid w:val="007C1FE8"/>
    <w:rsid w:val="007C5410"/>
    <w:rsid w:val="007C611D"/>
    <w:rsid w:val="007D11DF"/>
    <w:rsid w:val="007D1435"/>
    <w:rsid w:val="007D2647"/>
    <w:rsid w:val="007D39FE"/>
    <w:rsid w:val="007D4EC6"/>
    <w:rsid w:val="007D557C"/>
    <w:rsid w:val="007D695B"/>
    <w:rsid w:val="007E0A48"/>
    <w:rsid w:val="007E1ADA"/>
    <w:rsid w:val="007E35DB"/>
    <w:rsid w:val="007E4458"/>
    <w:rsid w:val="007E49BD"/>
    <w:rsid w:val="007E4EA9"/>
    <w:rsid w:val="007E59FA"/>
    <w:rsid w:val="007F2530"/>
    <w:rsid w:val="007F2C97"/>
    <w:rsid w:val="007F38D2"/>
    <w:rsid w:val="007F3CA0"/>
    <w:rsid w:val="007F46B9"/>
    <w:rsid w:val="007F472D"/>
    <w:rsid w:val="007F4DF6"/>
    <w:rsid w:val="007F58BF"/>
    <w:rsid w:val="007F6F57"/>
    <w:rsid w:val="007F72BE"/>
    <w:rsid w:val="007F7948"/>
    <w:rsid w:val="00800E7B"/>
    <w:rsid w:val="00802380"/>
    <w:rsid w:val="008024E3"/>
    <w:rsid w:val="00804F9A"/>
    <w:rsid w:val="00806552"/>
    <w:rsid w:val="0081095B"/>
    <w:rsid w:val="00810C5B"/>
    <w:rsid w:val="00811FC9"/>
    <w:rsid w:val="008149DF"/>
    <w:rsid w:val="00820D15"/>
    <w:rsid w:val="008276A3"/>
    <w:rsid w:val="0083034F"/>
    <w:rsid w:val="00831F89"/>
    <w:rsid w:val="00834113"/>
    <w:rsid w:val="00835776"/>
    <w:rsid w:val="00835A94"/>
    <w:rsid w:val="00836525"/>
    <w:rsid w:val="00836DDB"/>
    <w:rsid w:val="00837462"/>
    <w:rsid w:val="00840014"/>
    <w:rsid w:val="008405D4"/>
    <w:rsid w:val="00840C14"/>
    <w:rsid w:val="00842904"/>
    <w:rsid w:val="008449AA"/>
    <w:rsid w:val="00846252"/>
    <w:rsid w:val="00853FBD"/>
    <w:rsid w:val="00855107"/>
    <w:rsid w:val="00856267"/>
    <w:rsid w:val="008563C7"/>
    <w:rsid w:val="008565FB"/>
    <w:rsid w:val="00861116"/>
    <w:rsid w:val="00861E08"/>
    <w:rsid w:val="008633C8"/>
    <w:rsid w:val="008634ED"/>
    <w:rsid w:val="00863FD4"/>
    <w:rsid w:val="008649FD"/>
    <w:rsid w:val="00872F0E"/>
    <w:rsid w:val="008743FC"/>
    <w:rsid w:val="008745E4"/>
    <w:rsid w:val="008752DE"/>
    <w:rsid w:val="008759E9"/>
    <w:rsid w:val="00875D5F"/>
    <w:rsid w:val="008762B4"/>
    <w:rsid w:val="00877F70"/>
    <w:rsid w:val="008813AF"/>
    <w:rsid w:val="0088147F"/>
    <w:rsid w:val="008821ED"/>
    <w:rsid w:val="00882ACD"/>
    <w:rsid w:val="0088376C"/>
    <w:rsid w:val="008845D6"/>
    <w:rsid w:val="00884C4A"/>
    <w:rsid w:val="0088521C"/>
    <w:rsid w:val="008865A6"/>
    <w:rsid w:val="00890C5B"/>
    <w:rsid w:val="00896325"/>
    <w:rsid w:val="008A1326"/>
    <w:rsid w:val="008A202C"/>
    <w:rsid w:val="008A2C8A"/>
    <w:rsid w:val="008A2DDC"/>
    <w:rsid w:val="008A4EC0"/>
    <w:rsid w:val="008A5F51"/>
    <w:rsid w:val="008A5F6B"/>
    <w:rsid w:val="008A65A7"/>
    <w:rsid w:val="008A6F1B"/>
    <w:rsid w:val="008A7D3C"/>
    <w:rsid w:val="008B0600"/>
    <w:rsid w:val="008B1953"/>
    <w:rsid w:val="008B3476"/>
    <w:rsid w:val="008B6508"/>
    <w:rsid w:val="008B7DB5"/>
    <w:rsid w:val="008B7FB2"/>
    <w:rsid w:val="008C05CE"/>
    <w:rsid w:val="008C218A"/>
    <w:rsid w:val="008C309A"/>
    <w:rsid w:val="008C3B8B"/>
    <w:rsid w:val="008C44E9"/>
    <w:rsid w:val="008D021C"/>
    <w:rsid w:val="008D153E"/>
    <w:rsid w:val="008D1CD3"/>
    <w:rsid w:val="008D5D1F"/>
    <w:rsid w:val="008D756A"/>
    <w:rsid w:val="008E0370"/>
    <w:rsid w:val="008E17BA"/>
    <w:rsid w:val="008E544D"/>
    <w:rsid w:val="008E56F2"/>
    <w:rsid w:val="008E777E"/>
    <w:rsid w:val="008F0038"/>
    <w:rsid w:val="008F032E"/>
    <w:rsid w:val="008F1CE3"/>
    <w:rsid w:val="008F381A"/>
    <w:rsid w:val="008F45DB"/>
    <w:rsid w:val="008F4637"/>
    <w:rsid w:val="008F6595"/>
    <w:rsid w:val="008F7C10"/>
    <w:rsid w:val="008F7DE6"/>
    <w:rsid w:val="00904B27"/>
    <w:rsid w:val="00911B0F"/>
    <w:rsid w:val="0091297A"/>
    <w:rsid w:val="0091319B"/>
    <w:rsid w:val="0091593A"/>
    <w:rsid w:val="0092039B"/>
    <w:rsid w:val="009217F7"/>
    <w:rsid w:val="009220D6"/>
    <w:rsid w:val="00923418"/>
    <w:rsid w:val="009237BA"/>
    <w:rsid w:val="00924138"/>
    <w:rsid w:val="009247C2"/>
    <w:rsid w:val="009255A9"/>
    <w:rsid w:val="00925E93"/>
    <w:rsid w:val="009262A6"/>
    <w:rsid w:val="0092700C"/>
    <w:rsid w:val="009339CC"/>
    <w:rsid w:val="00934C79"/>
    <w:rsid w:val="0093546C"/>
    <w:rsid w:val="00936D42"/>
    <w:rsid w:val="0094089B"/>
    <w:rsid w:val="009424BC"/>
    <w:rsid w:val="00942924"/>
    <w:rsid w:val="00942A96"/>
    <w:rsid w:val="00942B8B"/>
    <w:rsid w:val="0095056E"/>
    <w:rsid w:val="0095060E"/>
    <w:rsid w:val="00950F73"/>
    <w:rsid w:val="009523BB"/>
    <w:rsid w:val="00952404"/>
    <w:rsid w:val="009543C4"/>
    <w:rsid w:val="00955265"/>
    <w:rsid w:val="00960B43"/>
    <w:rsid w:val="00966CA2"/>
    <w:rsid w:val="0096718E"/>
    <w:rsid w:val="00967E44"/>
    <w:rsid w:val="00970561"/>
    <w:rsid w:val="009733A6"/>
    <w:rsid w:val="00973BBD"/>
    <w:rsid w:val="00975354"/>
    <w:rsid w:val="00982F48"/>
    <w:rsid w:val="009840B4"/>
    <w:rsid w:val="00984FDC"/>
    <w:rsid w:val="00984FE2"/>
    <w:rsid w:val="009877E9"/>
    <w:rsid w:val="00991F8C"/>
    <w:rsid w:val="00994C06"/>
    <w:rsid w:val="00995ECE"/>
    <w:rsid w:val="00996591"/>
    <w:rsid w:val="00997EC3"/>
    <w:rsid w:val="009A1C4C"/>
    <w:rsid w:val="009A2F74"/>
    <w:rsid w:val="009A4773"/>
    <w:rsid w:val="009A5261"/>
    <w:rsid w:val="009A58D1"/>
    <w:rsid w:val="009A6683"/>
    <w:rsid w:val="009A6E90"/>
    <w:rsid w:val="009A78A9"/>
    <w:rsid w:val="009A78DD"/>
    <w:rsid w:val="009A7DDF"/>
    <w:rsid w:val="009B0CE1"/>
    <w:rsid w:val="009B2490"/>
    <w:rsid w:val="009B3FC2"/>
    <w:rsid w:val="009B422D"/>
    <w:rsid w:val="009B594E"/>
    <w:rsid w:val="009B6CF8"/>
    <w:rsid w:val="009C005C"/>
    <w:rsid w:val="009C2040"/>
    <w:rsid w:val="009C2B79"/>
    <w:rsid w:val="009C3C65"/>
    <w:rsid w:val="009C63D0"/>
    <w:rsid w:val="009C7440"/>
    <w:rsid w:val="009D02A1"/>
    <w:rsid w:val="009D0695"/>
    <w:rsid w:val="009D42DC"/>
    <w:rsid w:val="009D5BD3"/>
    <w:rsid w:val="009D5CD1"/>
    <w:rsid w:val="009E0CE2"/>
    <w:rsid w:val="009E12BF"/>
    <w:rsid w:val="009E552B"/>
    <w:rsid w:val="009E65C6"/>
    <w:rsid w:val="009F4B40"/>
    <w:rsid w:val="009F704A"/>
    <w:rsid w:val="009F77E1"/>
    <w:rsid w:val="00A00D60"/>
    <w:rsid w:val="00A0406E"/>
    <w:rsid w:val="00A061C8"/>
    <w:rsid w:val="00A06948"/>
    <w:rsid w:val="00A07326"/>
    <w:rsid w:val="00A07E25"/>
    <w:rsid w:val="00A11181"/>
    <w:rsid w:val="00A13624"/>
    <w:rsid w:val="00A14733"/>
    <w:rsid w:val="00A16170"/>
    <w:rsid w:val="00A20F5E"/>
    <w:rsid w:val="00A21D3A"/>
    <w:rsid w:val="00A220D1"/>
    <w:rsid w:val="00A22502"/>
    <w:rsid w:val="00A23119"/>
    <w:rsid w:val="00A26BBB"/>
    <w:rsid w:val="00A31E9B"/>
    <w:rsid w:val="00A3285B"/>
    <w:rsid w:val="00A33608"/>
    <w:rsid w:val="00A34A9F"/>
    <w:rsid w:val="00A36317"/>
    <w:rsid w:val="00A36737"/>
    <w:rsid w:val="00A41388"/>
    <w:rsid w:val="00A433A5"/>
    <w:rsid w:val="00A4528A"/>
    <w:rsid w:val="00A45B6B"/>
    <w:rsid w:val="00A46216"/>
    <w:rsid w:val="00A4794A"/>
    <w:rsid w:val="00A5051B"/>
    <w:rsid w:val="00A5060D"/>
    <w:rsid w:val="00A50A29"/>
    <w:rsid w:val="00A54656"/>
    <w:rsid w:val="00A54D93"/>
    <w:rsid w:val="00A54F4F"/>
    <w:rsid w:val="00A5520F"/>
    <w:rsid w:val="00A56830"/>
    <w:rsid w:val="00A57C7A"/>
    <w:rsid w:val="00A603D6"/>
    <w:rsid w:val="00A61018"/>
    <w:rsid w:val="00A61E6C"/>
    <w:rsid w:val="00A62750"/>
    <w:rsid w:val="00A63CA4"/>
    <w:rsid w:val="00A63DE2"/>
    <w:rsid w:val="00A64A2B"/>
    <w:rsid w:val="00A65117"/>
    <w:rsid w:val="00A65D98"/>
    <w:rsid w:val="00A6611A"/>
    <w:rsid w:val="00A66989"/>
    <w:rsid w:val="00A701EF"/>
    <w:rsid w:val="00A702A7"/>
    <w:rsid w:val="00A71BD0"/>
    <w:rsid w:val="00A721C2"/>
    <w:rsid w:val="00A72CF8"/>
    <w:rsid w:val="00A7417E"/>
    <w:rsid w:val="00A7485F"/>
    <w:rsid w:val="00A74C51"/>
    <w:rsid w:val="00A75E54"/>
    <w:rsid w:val="00A76854"/>
    <w:rsid w:val="00A804E1"/>
    <w:rsid w:val="00A83767"/>
    <w:rsid w:val="00A85553"/>
    <w:rsid w:val="00A86392"/>
    <w:rsid w:val="00A865A3"/>
    <w:rsid w:val="00A904B3"/>
    <w:rsid w:val="00A96CA0"/>
    <w:rsid w:val="00AA2D59"/>
    <w:rsid w:val="00AA521E"/>
    <w:rsid w:val="00AA6F5D"/>
    <w:rsid w:val="00AB06BB"/>
    <w:rsid w:val="00AB073B"/>
    <w:rsid w:val="00AB17FF"/>
    <w:rsid w:val="00AB1B04"/>
    <w:rsid w:val="00AB3011"/>
    <w:rsid w:val="00AB40E7"/>
    <w:rsid w:val="00AB4ACC"/>
    <w:rsid w:val="00AB69CE"/>
    <w:rsid w:val="00AB7AF1"/>
    <w:rsid w:val="00AC08D8"/>
    <w:rsid w:val="00AC0F7B"/>
    <w:rsid w:val="00AC170B"/>
    <w:rsid w:val="00AC1D69"/>
    <w:rsid w:val="00AC40BD"/>
    <w:rsid w:val="00AC4E3C"/>
    <w:rsid w:val="00AC5DEA"/>
    <w:rsid w:val="00AC61AA"/>
    <w:rsid w:val="00AC6731"/>
    <w:rsid w:val="00AC674E"/>
    <w:rsid w:val="00AC6D33"/>
    <w:rsid w:val="00AC7DFE"/>
    <w:rsid w:val="00AD5C61"/>
    <w:rsid w:val="00AD6490"/>
    <w:rsid w:val="00AD74C9"/>
    <w:rsid w:val="00AE234B"/>
    <w:rsid w:val="00AE498F"/>
    <w:rsid w:val="00AE5FAA"/>
    <w:rsid w:val="00AE6F86"/>
    <w:rsid w:val="00AF15A2"/>
    <w:rsid w:val="00AF21BB"/>
    <w:rsid w:val="00AF27CC"/>
    <w:rsid w:val="00AF57C0"/>
    <w:rsid w:val="00AF60FA"/>
    <w:rsid w:val="00AF68CB"/>
    <w:rsid w:val="00B03303"/>
    <w:rsid w:val="00B03E07"/>
    <w:rsid w:val="00B046B5"/>
    <w:rsid w:val="00B10AC7"/>
    <w:rsid w:val="00B134DE"/>
    <w:rsid w:val="00B13B47"/>
    <w:rsid w:val="00B15C69"/>
    <w:rsid w:val="00B16970"/>
    <w:rsid w:val="00B17772"/>
    <w:rsid w:val="00B201B3"/>
    <w:rsid w:val="00B2129E"/>
    <w:rsid w:val="00B2152F"/>
    <w:rsid w:val="00B21E71"/>
    <w:rsid w:val="00B27272"/>
    <w:rsid w:val="00B301E7"/>
    <w:rsid w:val="00B3029F"/>
    <w:rsid w:val="00B3149C"/>
    <w:rsid w:val="00B31F0B"/>
    <w:rsid w:val="00B32300"/>
    <w:rsid w:val="00B324BA"/>
    <w:rsid w:val="00B33877"/>
    <w:rsid w:val="00B33942"/>
    <w:rsid w:val="00B359A3"/>
    <w:rsid w:val="00B3791B"/>
    <w:rsid w:val="00B411BD"/>
    <w:rsid w:val="00B41F09"/>
    <w:rsid w:val="00B4352A"/>
    <w:rsid w:val="00B448C7"/>
    <w:rsid w:val="00B44D62"/>
    <w:rsid w:val="00B45E5F"/>
    <w:rsid w:val="00B47A33"/>
    <w:rsid w:val="00B50205"/>
    <w:rsid w:val="00B522F4"/>
    <w:rsid w:val="00B54FEF"/>
    <w:rsid w:val="00B5621A"/>
    <w:rsid w:val="00B5711C"/>
    <w:rsid w:val="00B57D21"/>
    <w:rsid w:val="00B65D6E"/>
    <w:rsid w:val="00B67570"/>
    <w:rsid w:val="00B70C16"/>
    <w:rsid w:val="00B7112F"/>
    <w:rsid w:val="00B73039"/>
    <w:rsid w:val="00B73BAF"/>
    <w:rsid w:val="00B77E9B"/>
    <w:rsid w:val="00B80746"/>
    <w:rsid w:val="00B81E76"/>
    <w:rsid w:val="00B829F5"/>
    <w:rsid w:val="00B862C3"/>
    <w:rsid w:val="00B92C3D"/>
    <w:rsid w:val="00B92DD9"/>
    <w:rsid w:val="00B93651"/>
    <w:rsid w:val="00B9394F"/>
    <w:rsid w:val="00B93FC1"/>
    <w:rsid w:val="00B95112"/>
    <w:rsid w:val="00BA3CBA"/>
    <w:rsid w:val="00BA7180"/>
    <w:rsid w:val="00BB0DB7"/>
    <w:rsid w:val="00BB17CF"/>
    <w:rsid w:val="00BB2914"/>
    <w:rsid w:val="00BB3CD9"/>
    <w:rsid w:val="00BB5211"/>
    <w:rsid w:val="00BB60A5"/>
    <w:rsid w:val="00BC05D5"/>
    <w:rsid w:val="00BC1526"/>
    <w:rsid w:val="00BC157B"/>
    <w:rsid w:val="00BC246A"/>
    <w:rsid w:val="00BC5B1A"/>
    <w:rsid w:val="00BC6D5D"/>
    <w:rsid w:val="00BD0C8D"/>
    <w:rsid w:val="00BD1D4D"/>
    <w:rsid w:val="00BD1D6F"/>
    <w:rsid w:val="00BD2A5C"/>
    <w:rsid w:val="00BD4656"/>
    <w:rsid w:val="00BD4748"/>
    <w:rsid w:val="00BD73F3"/>
    <w:rsid w:val="00BD7F0F"/>
    <w:rsid w:val="00BE03E7"/>
    <w:rsid w:val="00BE0DA0"/>
    <w:rsid w:val="00BE193E"/>
    <w:rsid w:val="00BE3D0C"/>
    <w:rsid w:val="00BE4D3E"/>
    <w:rsid w:val="00BE4F33"/>
    <w:rsid w:val="00BE5C61"/>
    <w:rsid w:val="00BF3BB3"/>
    <w:rsid w:val="00BF4AB2"/>
    <w:rsid w:val="00BF51C8"/>
    <w:rsid w:val="00BF7397"/>
    <w:rsid w:val="00C00DA6"/>
    <w:rsid w:val="00C00F20"/>
    <w:rsid w:val="00C00F60"/>
    <w:rsid w:val="00C04CF7"/>
    <w:rsid w:val="00C05EE8"/>
    <w:rsid w:val="00C07374"/>
    <w:rsid w:val="00C073DD"/>
    <w:rsid w:val="00C140BD"/>
    <w:rsid w:val="00C14452"/>
    <w:rsid w:val="00C1516B"/>
    <w:rsid w:val="00C15375"/>
    <w:rsid w:val="00C16714"/>
    <w:rsid w:val="00C2061B"/>
    <w:rsid w:val="00C206EA"/>
    <w:rsid w:val="00C20AD9"/>
    <w:rsid w:val="00C21273"/>
    <w:rsid w:val="00C234B7"/>
    <w:rsid w:val="00C236DC"/>
    <w:rsid w:val="00C2377B"/>
    <w:rsid w:val="00C27B36"/>
    <w:rsid w:val="00C30C40"/>
    <w:rsid w:val="00C32589"/>
    <w:rsid w:val="00C359A1"/>
    <w:rsid w:val="00C404B5"/>
    <w:rsid w:val="00C40986"/>
    <w:rsid w:val="00C409CF"/>
    <w:rsid w:val="00C415D4"/>
    <w:rsid w:val="00C41AAF"/>
    <w:rsid w:val="00C42327"/>
    <w:rsid w:val="00C43018"/>
    <w:rsid w:val="00C438E2"/>
    <w:rsid w:val="00C440E7"/>
    <w:rsid w:val="00C442FC"/>
    <w:rsid w:val="00C4556E"/>
    <w:rsid w:val="00C46A62"/>
    <w:rsid w:val="00C471FA"/>
    <w:rsid w:val="00C47222"/>
    <w:rsid w:val="00C508BD"/>
    <w:rsid w:val="00C50B61"/>
    <w:rsid w:val="00C52361"/>
    <w:rsid w:val="00C5237F"/>
    <w:rsid w:val="00C53869"/>
    <w:rsid w:val="00C53A15"/>
    <w:rsid w:val="00C53EB0"/>
    <w:rsid w:val="00C55C3A"/>
    <w:rsid w:val="00C57171"/>
    <w:rsid w:val="00C610AE"/>
    <w:rsid w:val="00C612D8"/>
    <w:rsid w:val="00C62992"/>
    <w:rsid w:val="00C66E0C"/>
    <w:rsid w:val="00C73052"/>
    <w:rsid w:val="00C7351C"/>
    <w:rsid w:val="00C73891"/>
    <w:rsid w:val="00C753E8"/>
    <w:rsid w:val="00C7564E"/>
    <w:rsid w:val="00C77D11"/>
    <w:rsid w:val="00C80711"/>
    <w:rsid w:val="00C8574F"/>
    <w:rsid w:val="00C8737A"/>
    <w:rsid w:val="00C87867"/>
    <w:rsid w:val="00C901C5"/>
    <w:rsid w:val="00C90959"/>
    <w:rsid w:val="00C929B0"/>
    <w:rsid w:val="00C93190"/>
    <w:rsid w:val="00C943D8"/>
    <w:rsid w:val="00C94C37"/>
    <w:rsid w:val="00C94C95"/>
    <w:rsid w:val="00C95E50"/>
    <w:rsid w:val="00C96C62"/>
    <w:rsid w:val="00CA0544"/>
    <w:rsid w:val="00CA22E4"/>
    <w:rsid w:val="00CA2AAE"/>
    <w:rsid w:val="00CA3F2E"/>
    <w:rsid w:val="00CA454A"/>
    <w:rsid w:val="00CA4F82"/>
    <w:rsid w:val="00CA7C6D"/>
    <w:rsid w:val="00CB2504"/>
    <w:rsid w:val="00CB57FD"/>
    <w:rsid w:val="00CB6101"/>
    <w:rsid w:val="00CB7E2A"/>
    <w:rsid w:val="00CC0743"/>
    <w:rsid w:val="00CC07E1"/>
    <w:rsid w:val="00CC1C4B"/>
    <w:rsid w:val="00CC26FD"/>
    <w:rsid w:val="00CC2CBC"/>
    <w:rsid w:val="00CC3042"/>
    <w:rsid w:val="00CC3EDF"/>
    <w:rsid w:val="00CC4846"/>
    <w:rsid w:val="00CC492A"/>
    <w:rsid w:val="00CC6E4E"/>
    <w:rsid w:val="00CD0C51"/>
    <w:rsid w:val="00CD20B5"/>
    <w:rsid w:val="00CD2DF5"/>
    <w:rsid w:val="00CD35AE"/>
    <w:rsid w:val="00CD3640"/>
    <w:rsid w:val="00CD402B"/>
    <w:rsid w:val="00CD4625"/>
    <w:rsid w:val="00CD493C"/>
    <w:rsid w:val="00CD5D60"/>
    <w:rsid w:val="00CD701E"/>
    <w:rsid w:val="00CE0981"/>
    <w:rsid w:val="00CE155E"/>
    <w:rsid w:val="00CE16D5"/>
    <w:rsid w:val="00CE1829"/>
    <w:rsid w:val="00CE1E57"/>
    <w:rsid w:val="00CE43AB"/>
    <w:rsid w:val="00CE4639"/>
    <w:rsid w:val="00CE4660"/>
    <w:rsid w:val="00CE4E6D"/>
    <w:rsid w:val="00CE4F11"/>
    <w:rsid w:val="00CE555B"/>
    <w:rsid w:val="00CE56A3"/>
    <w:rsid w:val="00CF12C2"/>
    <w:rsid w:val="00CF2541"/>
    <w:rsid w:val="00CF2747"/>
    <w:rsid w:val="00CF2CF0"/>
    <w:rsid w:val="00CF2EAB"/>
    <w:rsid w:val="00CF376E"/>
    <w:rsid w:val="00CF5372"/>
    <w:rsid w:val="00CF6A3D"/>
    <w:rsid w:val="00CF75F7"/>
    <w:rsid w:val="00CF78F0"/>
    <w:rsid w:val="00CF7F25"/>
    <w:rsid w:val="00D00A4D"/>
    <w:rsid w:val="00D00B55"/>
    <w:rsid w:val="00D01740"/>
    <w:rsid w:val="00D01C6C"/>
    <w:rsid w:val="00D0417D"/>
    <w:rsid w:val="00D044C5"/>
    <w:rsid w:val="00D04D6B"/>
    <w:rsid w:val="00D06640"/>
    <w:rsid w:val="00D0734B"/>
    <w:rsid w:val="00D11AB4"/>
    <w:rsid w:val="00D11E86"/>
    <w:rsid w:val="00D1224A"/>
    <w:rsid w:val="00D135FE"/>
    <w:rsid w:val="00D13910"/>
    <w:rsid w:val="00D13CC6"/>
    <w:rsid w:val="00D22EB8"/>
    <w:rsid w:val="00D25C26"/>
    <w:rsid w:val="00D25E9A"/>
    <w:rsid w:val="00D30312"/>
    <w:rsid w:val="00D33CEB"/>
    <w:rsid w:val="00D35ADF"/>
    <w:rsid w:val="00D36754"/>
    <w:rsid w:val="00D37653"/>
    <w:rsid w:val="00D4091E"/>
    <w:rsid w:val="00D40E72"/>
    <w:rsid w:val="00D41088"/>
    <w:rsid w:val="00D46BB4"/>
    <w:rsid w:val="00D46D29"/>
    <w:rsid w:val="00D47752"/>
    <w:rsid w:val="00D510F6"/>
    <w:rsid w:val="00D517D4"/>
    <w:rsid w:val="00D56DCB"/>
    <w:rsid w:val="00D607A4"/>
    <w:rsid w:val="00D631AF"/>
    <w:rsid w:val="00D633F8"/>
    <w:rsid w:val="00D637D6"/>
    <w:rsid w:val="00D63EE8"/>
    <w:rsid w:val="00D64238"/>
    <w:rsid w:val="00D66874"/>
    <w:rsid w:val="00D70B40"/>
    <w:rsid w:val="00D71723"/>
    <w:rsid w:val="00D71F76"/>
    <w:rsid w:val="00D7206E"/>
    <w:rsid w:val="00D72887"/>
    <w:rsid w:val="00D738E4"/>
    <w:rsid w:val="00D75164"/>
    <w:rsid w:val="00D76E92"/>
    <w:rsid w:val="00D80C28"/>
    <w:rsid w:val="00D8151F"/>
    <w:rsid w:val="00D81780"/>
    <w:rsid w:val="00D82BF2"/>
    <w:rsid w:val="00D83A84"/>
    <w:rsid w:val="00D83BFF"/>
    <w:rsid w:val="00D84B6D"/>
    <w:rsid w:val="00D86876"/>
    <w:rsid w:val="00D906FE"/>
    <w:rsid w:val="00D90B7C"/>
    <w:rsid w:val="00D941B6"/>
    <w:rsid w:val="00D9557F"/>
    <w:rsid w:val="00DA18D3"/>
    <w:rsid w:val="00DA3F0F"/>
    <w:rsid w:val="00DB16CB"/>
    <w:rsid w:val="00DB191B"/>
    <w:rsid w:val="00DB215A"/>
    <w:rsid w:val="00DB29B6"/>
    <w:rsid w:val="00DB32BA"/>
    <w:rsid w:val="00DB4408"/>
    <w:rsid w:val="00DB5005"/>
    <w:rsid w:val="00DB7DF2"/>
    <w:rsid w:val="00DC0026"/>
    <w:rsid w:val="00DC06A2"/>
    <w:rsid w:val="00DC0B62"/>
    <w:rsid w:val="00DC291A"/>
    <w:rsid w:val="00DC2A0A"/>
    <w:rsid w:val="00DC4264"/>
    <w:rsid w:val="00DC46FD"/>
    <w:rsid w:val="00DC5927"/>
    <w:rsid w:val="00DC5EFC"/>
    <w:rsid w:val="00DC62F6"/>
    <w:rsid w:val="00DC6496"/>
    <w:rsid w:val="00DD29D7"/>
    <w:rsid w:val="00DD31E8"/>
    <w:rsid w:val="00DD3F04"/>
    <w:rsid w:val="00DD4386"/>
    <w:rsid w:val="00DD5442"/>
    <w:rsid w:val="00DD5E4A"/>
    <w:rsid w:val="00DE0109"/>
    <w:rsid w:val="00DE0E41"/>
    <w:rsid w:val="00DE1720"/>
    <w:rsid w:val="00DE2C9B"/>
    <w:rsid w:val="00DE3B44"/>
    <w:rsid w:val="00DE5F28"/>
    <w:rsid w:val="00DE61CF"/>
    <w:rsid w:val="00DF2031"/>
    <w:rsid w:val="00DF239F"/>
    <w:rsid w:val="00DF42CE"/>
    <w:rsid w:val="00DF500B"/>
    <w:rsid w:val="00DF5C06"/>
    <w:rsid w:val="00DF5D57"/>
    <w:rsid w:val="00DF698E"/>
    <w:rsid w:val="00DF7723"/>
    <w:rsid w:val="00E01D8D"/>
    <w:rsid w:val="00E020E1"/>
    <w:rsid w:val="00E0240C"/>
    <w:rsid w:val="00E05305"/>
    <w:rsid w:val="00E1299F"/>
    <w:rsid w:val="00E15886"/>
    <w:rsid w:val="00E15C59"/>
    <w:rsid w:val="00E1757A"/>
    <w:rsid w:val="00E17EF8"/>
    <w:rsid w:val="00E20764"/>
    <w:rsid w:val="00E20F84"/>
    <w:rsid w:val="00E214A6"/>
    <w:rsid w:val="00E22CEC"/>
    <w:rsid w:val="00E2307D"/>
    <w:rsid w:val="00E23542"/>
    <w:rsid w:val="00E24835"/>
    <w:rsid w:val="00E24DD1"/>
    <w:rsid w:val="00E24ECA"/>
    <w:rsid w:val="00E311C6"/>
    <w:rsid w:val="00E344DE"/>
    <w:rsid w:val="00E34D92"/>
    <w:rsid w:val="00E35762"/>
    <w:rsid w:val="00E35A41"/>
    <w:rsid w:val="00E36F8E"/>
    <w:rsid w:val="00E3714C"/>
    <w:rsid w:val="00E41398"/>
    <w:rsid w:val="00E4150D"/>
    <w:rsid w:val="00E41749"/>
    <w:rsid w:val="00E4255A"/>
    <w:rsid w:val="00E456F9"/>
    <w:rsid w:val="00E52B13"/>
    <w:rsid w:val="00E52B70"/>
    <w:rsid w:val="00E52B95"/>
    <w:rsid w:val="00E53839"/>
    <w:rsid w:val="00E53D30"/>
    <w:rsid w:val="00E53E9B"/>
    <w:rsid w:val="00E558BC"/>
    <w:rsid w:val="00E560B1"/>
    <w:rsid w:val="00E577E3"/>
    <w:rsid w:val="00E61F28"/>
    <w:rsid w:val="00E62AF2"/>
    <w:rsid w:val="00E65CC2"/>
    <w:rsid w:val="00E705EC"/>
    <w:rsid w:val="00E71139"/>
    <w:rsid w:val="00E713D6"/>
    <w:rsid w:val="00E72086"/>
    <w:rsid w:val="00E721BE"/>
    <w:rsid w:val="00E72F50"/>
    <w:rsid w:val="00E73A32"/>
    <w:rsid w:val="00E74189"/>
    <w:rsid w:val="00E74B4C"/>
    <w:rsid w:val="00E74CE3"/>
    <w:rsid w:val="00E76375"/>
    <w:rsid w:val="00E77F98"/>
    <w:rsid w:val="00E808E0"/>
    <w:rsid w:val="00E84DE4"/>
    <w:rsid w:val="00E851E6"/>
    <w:rsid w:val="00E87ECB"/>
    <w:rsid w:val="00E90074"/>
    <w:rsid w:val="00E92AF9"/>
    <w:rsid w:val="00E936FD"/>
    <w:rsid w:val="00E94367"/>
    <w:rsid w:val="00E973A2"/>
    <w:rsid w:val="00E9780B"/>
    <w:rsid w:val="00EA3E47"/>
    <w:rsid w:val="00EA5D1D"/>
    <w:rsid w:val="00EA629E"/>
    <w:rsid w:val="00EA654D"/>
    <w:rsid w:val="00EA7171"/>
    <w:rsid w:val="00EA73AD"/>
    <w:rsid w:val="00EA7EEF"/>
    <w:rsid w:val="00EB02FC"/>
    <w:rsid w:val="00EB4502"/>
    <w:rsid w:val="00EB69CA"/>
    <w:rsid w:val="00EC18B2"/>
    <w:rsid w:val="00EC2124"/>
    <w:rsid w:val="00EC2DF1"/>
    <w:rsid w:val="00EC36E5"/>
    <w:rsid w:val="00EC500A"/>
    <w:rsid w:val="00ED191C"/>
    <w:rsid w:val="00ED193D"/>
    <w:rsid w:val="00ED1D67"/>
    <w:rsid w:val="00ED3ADD"/>
    <w:rsid w:val="00ED3FA8"/>
    <w:rsid w:val="00ED42B6"/>
    <w:rsid w:val="00ED438D"/>
    <w:rsid w:val="00ED449E"/>
    <w:rsid w:val="00ED48FD"/>
    <w:rsid w:val="00ED7913"/>
    <w:rsid w:val="00EE0566"/>
    <w:rsid w:val="00EE2136"/>
    <w:rsid w:val="00EE40FD"/>
    <w:rsid w:val="00EE6C2B"/>
    <w:rsid w:val="00EF3E00"/>
    <w:rsid w:val="00EF4C38"/>
    <w:rsid w:val="00EF603D"/>
    <w:rsid w:val="00F0136E"/>
    <w:rsid w:val="00F0142E"/>
    <w:rsid w:val="00F05C3F"/>
    <w:rsid w:val="00F07ABB"/>
    <w:rsid w:val="00F10FED"/>
    <w:rsid w:val="00F117B5"/>
    <w:rsid w:val="00F12E28"/>
    <w:rsid w:val="00F140B4"/>
    <w:rsid w:val="00F14C87"/>
    <w:rsid w:val="00F150B6"/>
    <w:rsid w:val="00F15D2D"/>
    <w:rsid w:val="00F1652B"/>
    <w:rsid w:val="00F17136"/>
    <w:rsid w:val="00F20C93"/>
    <w:rsid w:val="00F2327A"/>
    <w:rsid w:val="00F23A33"/>
    <w:rsid w:val="00F25F3B"/>
    <w:rsid w:val="00F2662E"/>
    <w:rsid w:val="00F26F88"/>
    <w:rsid w:val="00F27474"/>
    <w:rsid w:val="00F30162"/>
    <w:rsid w:val="00F312C9"/>
    <w:rsid w:val="00F32F67"/>
    <w:rsid w:val="00F33045"/>
    <w:rsid w:val="00F37019"/>
    <w:rsid w:val="00F37782"/>
    <w:rsid w:val="00F37D18"/>
    <w:rsid w:val="00F4230B"/>
    <w:rsid w:val="00F42F85"/>
    <w:rsid w:val="00F47D49"/>
    <w:rsid w:val="00F511A8"/>
    <w:rsid w:val="00F51654"/>
    <w:rsid w:val="00F55910"/>
    <w:rsid w:val="00F55B77"/>
    <w:rsid w:val="00F57C30"/>
    <w:rsid w:val="00F57DEF"/>
    <w:rsid w:val="00F60039"/>
    <w:rsid w:val="00F609C4"/>
    <w:rsid w:val="00F61A5A"/>
    <w:rsid w:val="00F62C84"/>
    <w:rsid w:val="00F64C43"/>
    <w:rsid w:val="00F64E0C"/>
    <w:rsid w:val="00F652B3"/>
    <w:rsid w:val="00F6641F"/>
    <w:rsid w:val="00F6667F"/>
    <w:rsid w:val="00F67241"/>
    <w:rsid w:val="00F722EE"/>
    <w:rsid w:val="00F7448F"/>
    <w:rsid w:val="00F74BAF"/>
    <w:rsid w:val="00F75F03"/>
    <w:rsid w:val="00F76546"/>
    <w:rsid w:val="00F800E1"/>
    <w:rsid w:val="00F81F34"/>
    <w:rsid w:val="00F829A3"/>
    <w:rsid w:val="00F82AB5"/>
    <w:rsid w:val="00F83D72"/>
    <w:rsid w:val="00F84065"/>
    <w:rsid w:val="00F84F55"/>
    <w:rsid w:val="00F87A27"/>
    <w:rsid w:val="00F903B0"/>
    <w:rsid w:val="00F92B38"/>
    <w:rsid w:val="00F92E18"/>
    <w:rsid w:val="00F94460"/>
    <w:rsid w:val="00F946F7"/>
    <w:rsid w:val="00F96336"/>
    <w:rsid w:val="00F966EB"/>
    <w:rsid w:val="00F97F7D"/>
    <w:rsid w:val="00FA16F5"/>
    <w:rsid w:val="00FA2186"/>
    <w:rsid w:val="00FA3B97"/>
    <w:rsid w:val="00FA7E4F"/>
    <w:rsid w:val="00FB23AE"/>
    <w:rsid w:val="00FB61DF"/>
    <w:rsid w:val="00FB7737"/>
    <w:rsid w:val="00FC0BE0"/>
    <w:rsid w:val="00FC3E70"/>
    <w:rsid w:val="00FC45BA"/>
    <w:rsid w:val="00FC529C"/>
    <w:rsid w:val="00FC6A1D"/>
    <w:rsid w:val="00FC74E7"/>
    <w:rsid w:val="00FD0245"/>
    <w:rsid w:val="00FD1740"/>
    <w:rsid w:val="00FD383B"/>
    <w:rsid w:val="00FD5D21"/>
    <w:rsid w:val="00FE08F1"/>
    <w:rsid w:val="00FE1C95"/>
    <w:rsid w:val="00FE353E"/>
    <w:rsid w:val="00FE37EF"/>
    <w:rsid w:val="00FE72F2"/>
    <w:rsid w:val="00FF01C0"/>
    <w:rsid w:val="00FF1C9D"/>
    <w:rsid w:val="00FF42E2"/>
    <w:rsid w:val="00FF4F51"/>
    <w:rsid w:val="00FF4F83"/>
    <w:rsid w:val="00FF55E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5EACC"/>
  <w15:chartTrackingRefBased/>
  <w15:docId w15:val="{6591AECD-7E5B-4636-89EB-A1CE0D84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238"/>
  </w:style>
  <w:style w:type="paragraph" w:styleId="Titre1">
    <w:name w:val="heading 1"/>
    <w:basedOn w:val="Normal"/>
    <w:next w:val="Normal"/>
    <w:link w:val="Titre1Car"/>
    <w:autoRedefine/>
    <w:uiPriority w:val="9"/>
    <w:qFormat/>
    <w:rsid w:val="006C74DD"/>
    <w:pPr>
      <w:keepNext/>
      <w:keepLines/>
      <w:numPr>
        <w:numId w:val="8"/>
      </w:numPr>
      <w:spacing w:before="240" w:after="240"/>
      <w:outlineLvl w:val="0"/>
    </w:pPr>
    <w:rPr>
      <w:rFonts w:eastAsia="Times New Roman" w:cstheme="minorHAnsi"/>
      <w:b/>
      <w:bCs/>
      <w:color w:val="000000" w:themeColor="text1"/>
      <w:sz w:val="24"/>
      <w:szCs w:val="24"/>
      <w:lang w:eastAsia="fr-CH"/>
    </w:rPr>
  </w:style>
  <w:style w:type="paragraph" w:styleId="Titre2">
    <w:name w:val="heading 2"/>
    <w:basedOn w:val="Normal"/>
    <w:next w:val="Normal"/>
    <w:link w:val="Titre2Car"/>
    <w:autoRedefine/>
    <w:uiPriority w:val="9"/>
    <w:unhideWhenUsed/>
    <w:qFormat/>
    <w:rsid w:val="00B2152F"/>
    <w:pPr>
      <w:keepNext/>
      <w:keepLines/>
      <w:numPr>
        <w:ilvl w:val="1"/>
        <w:numId w:val="17"/>
      </w:numPr>
      <w:spacing w:before="200" w:after="200"/>
      <w:ind w:left="357" w:hanging="357"/>
      <w:outlineLvl w:val="1"/>
    </w:pPr>
    <w:rPr>
      <w:rFonts w:eastAsia="Times New Roman" w:cstheme="majorBidi"/>
      <w:b/>
      <w:color w:val="000000" w:themeColor="text1"/>
      <w:sz w:val="24"/>
      <w:szCs w:val="26"/>
      <w:lang w:eastAsia="fr-CH"/>
    </w:rPr>
  </w:style>
  <w:style w:type="paragraph" w:styleId="Titre3">
    <w:name w:val="heading 3"/>
    <w:basedOn w:val="Normal"/>
    <w:next w:val="Normal"/>
    <w:link w:val="Titre3Car"/>
    <w:autoRedefine/>
    <w:uiPriority w:val="9"/>
    <w:unhideWhenUsed/>
    <w:qFormat/>
    <w:rsid w:val="006C74DD"/>
    <w:pPr>
      <w:keepNext/>
      <w:keepLines/>
      <w:numPr>
        <w:ilvl w:val="2"/>
        <w:numId w:val="8"/>
      </w:numPr>
      <w:spacing w:before="200" w:after="200"/>
      <w:ind w:left="720"/>
      <w:outlineLvl w:val="2"/>
    </w:pPr>
    <w:rPr>
      <w:rFonts w:eastAsia="Times New Roman" w:cstheme="minorHAnsi"/>
      <w:b/>
      <w:color w:val="000000" w:themeColor="text1"/>
      <w:szCs w:val="24"/>
      <w:lang w:eastAsia="fr-CH"/>
    </w:rPr>
  </w:style>
  <w:style w:type="paragraph" w:styleId="Titre4">
    <w:name w:val="heading 4"/>
    <w:basedOn w:val="Normal"/>
    <w:next w:val="Normal"/>
    <w:link w:val="Titre4Car"/>
    <w:uiPriority w:val="9"/>
    <w:unhideWhenUsed/>
    <w:qFormat/>
    <w:rsid w:val="00776AA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6">
    <w:name w:val="heading 6"/>
    <w:basedOn w:val="Normal"/>
    <w:link w:val="Titre6Car"/>
    <w:uiPriority w:val="9"/>
    <w:qFormat/>
    <w:rsid w:val="0046309F"/>
    <w:pPr>
      <w:spacing w:before="100" w:beforeAutospacing="1" w:after="100" w:afterAutospacing="1" w:line="240" w:lineRule="auto"/>
      <w:outlineLvl w:val="5"/>
    </w:pPr>
    <w:rPr>
      <w:rFonts w:ascii="Times New Roman" w:eastAsia="Times New Roman" w:hAnsi="Times New Roman" w:cs="Times New Roman"/>
      <w:b/>
      <w:bCs/>
      <w:sz w:val="15"/>
      <w:szCs w:val="15"/>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2152F"/>
    <w:rPr>
      <w:rFonts w:eastAsia="Times New Roman" w:cstheme="majorBidi"/>
      <w:b/>
      <w:color w:val="000000" w:themeColor="text1"/>
      <w:sz w:val="24"/>
      <w:szCs w:val="26"/>
      <w:lang w:eastAsia="fr-CH"/>
    </w:rPr>
  </w:style>
  <w:style w:type="paragraph" w:styleId="Paragraphedeliste">
    <w:name w:val="List Paragraph"/>
    <w:basedOn w:val="Normal"/>
    <w:uiPriority w:val="34"/>
    <w:qFormat/>
    <w:rsid w:val="003434CC"/>
    <w:pPr>
      <w:ind w:left="720"/>
      <w:contextualSpacing/>
    </w:pPr>
  </w:style>
  <w:style w:type="character" w:customStyle="1" w:styleId="Titre6Car">
    <w:name w:val="Titre 6 Car"/>
    <w:basedOn w:val="Policepardfaut"/>
    <w:link w:val="Titre6"/>
    <w:uiPriority w:val="9"/>
    <w:rsid w:val="0046309F"/>
    <w:rPr>
      <w:rFonts w:ascii="Times New Roman" w:eastAsia="Times New Roman" w:hAnsi="Times New Roman" w:cs="Times New Roman"/>
      <w:b/>
      <w:bCs/>
      <w:sz w:val="15"/>
      <w:szCs w:val="15"/>
      <w:lang w:eastAsia="fr-CH"/>
    </w:rPr>
  </w:style>
  <w:style w:type="character" w:styleId="Lienhypertexte">
    <w:name w:val="Hyperlink"/>
    <w:basedOn w:val="Policepardfaut"/>
    <w:uiPriority w:val="99"/>
    <w:unhideWhenUsed/>
    <w:rsid w:val="0046309F"/>
    <w:rPr>
      <w:color w:val="0000FF"/>
      <w:u w:val="single"/>
    </w:rPr>
  </w:style>
  <w:style w:type="paragraph" w:styleId="NormalWeb">
    <w:name w:val="Normal (Web)"/>
    <w:basedOn w:val="Normal"/>
    <w:uiPriority w:val="99"/>
    <w:semiHidden/>
    <w:unhideWhenUsed/>
    <w:rsid w:val="0046309F"/>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Titre1Car">
    <w:name w:val="Titre 1 Car"/>
    <w:basedOn w:val="Policepardfaut"/>
    <w:link w:val="Titre1"/>
    <w:uiPriority w:val="9"/>
    <w:rsid w:val="006C74DD"/>
    <w:rPr>
      <w:rFonts w:eastAsia="Times New Roman" w:cstheme="minorHAnsi"/>
      <w:b/>
      <w:bCs/>
      <w:color w:val="000000" w:themeColor="text1"/>
      <w:sz w:val="24"/>
      <w:szCs w:val="24"/>
      <w:lang w:eastAsia="fr-CH"/>
    </w:rPr>
  </w:style>
  <w:style w:type="paragraph" w:styleId="Notedebasdepage">
    <w:name w:val="footnote text"/>
    <w:basedOn w:val="Normal"/>
    <w:link w:val="NotedebasdepageCar"/>
    <w:uiPriority w:val="99"/>
    <w:unhideWhenUsed/>
    <w:rsid w:val="00430BA5"/>
    <w:pPr>
      <w:spacing w:after="0" w:line="240" w:lineRule="auto"/>
    </w:pPr>
    <w:rPr>
      <w:sz w:val="20"/>
      <w:szCs w:val="20"/>
    </w:rPr>
  </w:style>
  <w:style w:type="character" w:customStyle="1" w:styleId="NotedebasdepageCar">
    <w:name w:val="Note de bas de page Car"/>
    <w:basedOn w:val="Policepardfaut"/>
    <w:link w:val="Notedebasdepage"/>
    <w:uiPriority w:val="99"/>
    <w:rsid w:val="00430BA5"/>
    <w:rPr>
      <w:sz w:val="20"/>
      <w:szCs w:val="20"/>
    </w:rPr>
  </w:style>
  <w:style w:type="character" w:styleId="Appelnotedebasdep">
    <w:name w:val="footnote reference"/>
    <w:basedOn w:val="Policepardfaut"/>
    <w:uiPriority w:val="99"/>
    <w:semiHidden/>
    <w:unhideWhenUsed/>
    <w:rsid w:val="00430BA5"/>
    <w:rPr>
      <w:vertAlign w:val="superscript"/>
    </w:rPr>
  </w:style>
  <w:style w:type="character" w:customStyle="1" w:styleId="artref">
    <w:name w:val="artref"/>
    <w:basedOn w:val="Policepardfaut"/>
    <w:rsid w:val="00B45E5F"/>
  </w:style>
  <w:style w:type="character" w:styleId="Marquedecommentaire">
    <w:name w:val="annotation reference"/>
    <w:basedOn w:val="Policepardfaut"/>
    <w:uiPriority w:val="99"/>
    <w:semiHidden/>
    <w:unhideWhenUsed/>
    <w:rsid w:val="00DB7DF2"/>
    <w:rPr>
      <w:sz w:val="16"/>
      <w:szCs w:val="16"/>
    </w:rPr>
  </w:style>
  <w:style w:type="paragraph" w:styleId="Commentaire">
    <w:name w:val="annotation text"/>
    <w:basedOn w:val="Normal"/>
    <w:link w:val="CommentaireCar"/>
    <w:uiPriority w:val="99"/>
    <w:unhideWhenUsed/>
    <w:rsid w:val="00DB7DF2"/>
    <w:pPr>
      <w:spacing w:line="240" w:lineRule="auto"/>
    </w:pPr>
    <w:rPr>
      <w:sz w:val="20"/>
      <w:szCs w:val="20"/>
    </w:rPr>
  </w:style>
  <w:style w:type="character" w:customStyle="1" w:styleId="CommentaireCar">
    <w:name w:val="Commentaire Car"/>
    <w:basedOn w:val="Policepardfaut"/>
    <w:link w:val="Commentaire"/>
    <w:uiPriority w:val="99"/>
    <w:rsid w:val="00DB7DF2"/>
    <w:rPr>
      <w:sz w:val="20"/>
      <w:szCs w:val="20"/>
    </w:rPr>
  </w:style>
  <w:style w:type="paragraph" w:styleId="Objetducommentaire">
    <w:name w:val="annotation subject"/>
    <w:basedOn w:val="Commentaire"/>
    <w:next w:val="Commentaire"/>
    <w:link w:val="ObjetducommentaireCar"/>
    <w:uiPriority w:val="99"/>
    <w:semiHidden/>
    <w:unhideWhenUsed/>
    <w:rsid w:val="00DB7DF2"/>
    <w:rPr>
      <w:b/>
      <w:bCs/>
    </w:rPr>
  </w:style>
  <w:style w:type="character" w:customStyle="1" w:styleId="ObjetducommentaireCar">
    <w:name w:val="Objet du commentaire Car"/>
    <w:basedOn w:val="CommentaireCar"/>
    <w:link w:val="Objetducommentaire"/>
    <w:uiPriority w:val="99"/>
    <w:semiHidden/>
    <w:rsid w:val="00DB7DF2"/>
    <w:rPr>
      <w:b/>
      <w:bCs/>
      <w:sz w:val="20"/>
      <w:szCs w:val="20"/>
    </w:rPr>
  </w:style>
  <w:style w:type="character" w:styleId="Mentionnonrsolue">
    <w:name w:val="Unresolved Mention"/>
    <w:basedOn w:val="Policepardfaut"/>
    <w:uiPriority w:val="99"/>
    <w:semiHidden/>
    <w:unhideWhenUsed/>
    <w:rsid w:val="001457E8"/>
    <w:rPr>
      <w:color w:val="605E5C"/>
      <w:shd w:val="clear" w:color="auto" w:fill="E1DFDD"/>
    </w:rPr>
  </w:style>
  <w:style w:type="paragraph" w:styleId="Rvision">
    <w:name w:val="Revision"/>
    <w:hidden/>
    <w:uiPriority w:val="99"/>
    <w:semiHidden/>
    <w:rsid w:val="00F47D49"/>
    <w:pPr>
      <w:spacing w:after="0" w:line="240" w:lineRule="auto"/>
    </w:pPr>
  </w:style>
  <w:style w:type="character" w:customStyle="1" w:styleId="contentpasted0">
    <w:name w:val="contentpasted0"/>
    <w:basedOn w:val="Policepardfaut"/>
    <w:rsid w:val="00C00F60"/>
  </w:style>
  <w:style w:type="paragraph" w:styleId="En-ttedetabledesmatires">
    <w:name w:val="TOC Heading"/>
    <w:basedOn w:val="Titre1"/>
    <w:next w:val="Normal"/>
    <w:uiPriority w:val="39"/>
    <w:unhideWhenUsed/>
    <w:qFormat/>
    <w:rsid w:val="0022769E"/>
    <w:pPr>
      <w:spacing w:after="0"/>
      <w:outlineLvl w:val="9"/>
    </w:pPr>
    <w:rPr>
      <w:rFonts w:asciiTheme="majorHAnsi" w:hAnsiTheme="majorHAnsi" w:cstheme="majorBidi"/>
      <w:b w:val="0"/>
      <w:bCs w:val="0"/>
      <w:color w:val="2F5496" w:themeColor="accent1" w:themeShade="BF"/>
      <w:sz w:val="32"/>
    </w:rPr>
  </w:style>
  <w:style w:type="paragraph" w:styleId="TM1">
    <w:name w:val="toc 1"/>
    <w:basedOn w:val="Normal"/>
    <w:next w:val="Normal"/>
    <w:autoRedefine/>
    <w:uiPriority w:val="39"/>
    <w:unhideWhenUsed/>
    <w:rsid w:val="008149DF"/>
    <w:pPr>
      <w:tabs>
        <w:tab w:val="left" w:pos="440"/>
        <w:tab w:val="right" w:leader="dot" w:pos="9062"/>
      </w:tabs>
      <w:spacing w:before="120" w:after="120"/>
    </w:pPr>
    <w:rPr>
      <w:rFonts w:cstheme="minorHAnsi"/>
      <w:b/>
      <w:bCs/>
      <w:caps/>
      <w:sz w:val="20"/>
      <w:szCs w:val="20"/>
    </w:rPr>
  </w:style>
  <w:style w:type="paragraph" w:styleId="TM2">
    <w:name w:val="toc 2"/>
    <w:basedOn w:val="Normal"/>
    <w:next w:val="Normal"/>
    <w:autoRedefine/>
    <w:uiPriority w:val="39"/>
    <w:unhideWhenUsed/>
    <w:rsid w:val="0051342E"/>
    <w:pPr>
      <w:spacing w:after="0"/>
      <w:ind w:left="220"/>
    </w:pPr>
    <w:rPr>
      <w:rFonts w:cstheme="minorHAnsi"/>
      <w:smallCaps/>
      <w:sz w:val="20"/>
      <w:szCs w:val="20"/>
    </w:rPr>
  </w:style>
  <w:style w:type="paragraph" w:styleId="TM3">
    <w:name w:val="toc 3"/>
    <w:basedOn w:val="Normal"/>
    <w:next w:val="Normal"/>
    <w:autoRedefine/>
    <w:uiPriority w:val="39"/>
    <w:unhideWhenUsed/>
    <w:rsid w:val="0051342E"/>
    <w:pPr>
      <w:spacing w:after="0"/>
      <w:ind w:left="440"/>
    </w:pPr>
    <w:rPr>
      <w:rFonts w:cstheme="minorHAnsi"/>
      <w:i/>
      <w:iCs/>
      <w:sz w:val="20"/>
      <w:szCs w:val="20"/>
    </w:rPr>
  </w:style>
  <w:style w:type="paragraph" w:styleId="TM4">
    <w:name w:val="toc 4"/>
    <w:basedOn w:val="Normal"/>
    <w:next w:val="Normal"/>
    <w:autoRedefine/>
    <w:uiPriority w:val="39"/>
    <w:unhideWhenUsed/>
    <w:rsid w:val="0051342E"/>
    <w:pPr>
      <w:spacing w:after="0"/>
      <w:ind w:left="660"/>
    </w:pPr>
    <w:rPr>
      <w:rFonts w:cstheme="minorHAnsi"/>
      <w:sz w:val="18"/>
      <w:szCs w:val="18"/>
    </w:rPr>
  </w:style>
  <w:style w:type="paragraph" w:styleId="TM5">
    <w:name w:val="toc 5"/>
    <w:basedOn w:val="Normal"/>
    <w:next w:val="Normal"/>
    <w:autoRedefine/>
    <w:uiPriority w:val="39"/>
    <w:unhideWhenUsed/>
    <w:rsid w:val="0051342E"/>
    <w:pPr>
      <w:spacing w:after="0"/>
      <w:ind w:left="880"/>
    </w:pPr>
    <w:rPr>
      <w:rFonts w:cstheme="minorHAnsi"/>
      <w:sz w:val="18"/>
      <w:szCs w:val="18"/>
    </w:rPr>
  </w:style>
  <w:style w:type="paragraph" w:styleId="TM6">
    <w:name w:val="toc 6"/>
    <w:basedOn w:val="Normal"/>
    <w:next w:val="Normal"/>
    <w:autoRedefine/>
    <w:uiPriority w:val="39"/>
    <w:unhideWhenUsed/>
    <w:rsid w:val="0051342E"/>
    <w:pPr>
      <w:spacing w:after="0"/>
      <w:ind w:left="1100"/>
    </w:pPr>
    <w:rPr>
      <w:rFonts w:cstheme="minorHAnsi"/>
      <w:sz w:val="18"/>
      <w:szCs w:val="18"/>
    </w:rPr>
  </w:style>
  <w:style w:type="paragraph" w:styleId="TM7">
    <w:name w:val="toc 7"/>
    <w:basedOn w:val="Normal"/>
    <w:next w:val="Normal"/>
    <w:autoRedefine/>
    <w:uiPriority w:val="39"/>
    <w:unhideWhenUsed/>
    <w:rsid w:val="0051342E"/>
    <w:pPr>
      <w:spacing w:after="0"/>
      <w:ind w:left="1320"/>
    </w:pPr>
    <w:rPr>
      <w:rFonts w:cstheme="minorHAnsi"/>
      <w:sz w:val="18"/>
      <w:szCs w:val="18"/>
    </w:rPr>
  </w:style>
  <w:style w:type="paragraph" w:styleId="TM8">
    <w:name w:val="toc 8"/>
    <w:basedOn w:val="Normal"/>
    <w:next w:val="Normal"/>
    <w:autoRedefine/>
    <w:uiPriority w:val="39"/>
    <w:unhideWhenUsed/>
    <w:rsid w:val="0051342E"/>
    <w:pPr>
      <w:spacing w:after="0"/>
      <w:ind w:left="1540"/>
    </w:pPr>
    <w:rPr>
      <w:rFonts w:cstheme="minorHAnsi"/>
      <w:sz w:val="18"/>
      <w:szCs w:val="18"/>
    </w:rPr>
  </w:style>
  <w:style w:type="paragraph" w:styleId="TM9">
    <w:name w:val="toc 9"/>
    <w:basedOn w:val="Normal"/>
    <w:next w:val="Normal"/>
    <w:autoRedefine/>
    <w:uiPriority w:val="39"/>
    <w:unhideWhenUsed/>
    <w:rsid w:val="0051342E"/>
    <w:pPr>
      <w:spacing w:after="0"/>
      <w:ind w:left="1760"/>
    </w:pPr>
    <w:rPr>
      <w:rFonts w:cstheme="minorHAnsi"/>
      <w:sz w:val="18"/>
      <w:szCs w:val="18"/>
    </w:rPr>
  </w:style>
  <w:style w:type="paragraph" w:styleId="En-tte">
    <w:name w:val="header"/>
    <w:basedOn w:val="Normal"/>
    <w:link w:val="En-tteCar"/>
    <w:uiPriority w:val="99"/>
    <w:unhideWhenUsed/>
    <w:rsid w:val="00CF376E"/>
    <w:pPr>
      <w:tabs>
        <w:tab w:val="center" w:pos="4536"/>
        <w:tab w:val="right" w:pos="9072"/>
      </w:tabs>
      <w:spacing w:after="0" w:line="240" w:lineRule="auto"/>
    </w:pPr>
  </w:style>
  <w:style w:type="character" w:customStyle="1" w:styleId="En-tteCar">
    <w:name w:val="En-tête Car"/>
    <w:basedOn w:val="Policepardfaut"/>
    <w:link w:val="En-tte"/>
    <w:uiPriority w:val="99"/>
    <w:rsid w:val="00CF376E"/>
  </w:style>
  <w:style w:type="paragraph" w:styleId="Pieddepage">
    <w:name w:val="footer"/>
    <w:basedOn w:val="Normal"/>
    <w:link w:val="PieddepageCar"/>
    <w:uiPriority w:val="99"/>
    <w:unhideWhenUsed/>
    <w:rsid w:val="00CF37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376E"/>
  </w:style>
  <w:style w:type="character" w:customStyle="1" w:styleId="highlight">
    <w:name w:val="highlight"/>
    <w:basedOn w:val="Policepardfaut"/>
    <w:rsid w:val="00042AB7"/>
  </w:style>
  <w:style w:type="character" w:styleId="Lienhypertextesuivivisit">
    <w:name w:val="FollowedHyperlink"/>
    <w:basedOn w:val="Policepardfaut"/>
    <w:uiPriority w:val="99"/>
    <w:semiHidden/>
    <w:unhideWhenUsed/>
    <w:rsid w:val="001B1BDE"/>
    <w:rPr>
      <w:color w:val="954F72" w:themeColor="followedHyperlink"/>
      <w:u w:val="single"/>
    </w:rPr>
  </w:style>
  <w:style w:type="character" w:customStyle="1" w:styleId="second-column">
    <w:name w:val="second-column"/>
    <w:basedOn w:val="Policepardfaut"/>
    <w:rsid w:val="0043055A"/>
  </w:style>
  <w:style w:type="character" w:customStyle="1" w:styleId="first-column">
    <w:name w:val="first-column"/>
    <w:basedOn w:val="Policepardfaut"/>
    <w:rsid w:val="0043055A"/>
  </w:style>
  <w:style w:type="character" w:customStyle="1" w:styleId="cf01">
    <w:name w:val="cf01"/>
    <w:basedOn w:val="Policepardfaut"/>
    <w:rsid w:val="00151AAD"/>
    <w:rPr>
      <w:rFonts w:ascii="Segoe UI" w:hAnsi="Segoe UI" w:cs="Segoe UI" w:hint="default"/>
      <w:sz w:val="18"/>
      <w:szCs w:val="18"/>
    </w:rPr>
  </w:style>
  <w:style w:type="paragraph" w:customStyle="1" w:styleId="absatz">
    <w:name w:val="absatz"/>
    <w:basedOn w:val="Normal"/>
    <w:rsid w:val="002D73E1"/>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Titre3Car">
    <w:name w:val="Titre 3 Car"/>
    <w:basedOn w:val="Policepardfaut"/>
    <w:link w:val="Titre3"/>
    <w:uiPriority w:val="9"/>
    <w:rsid w:val="006C74DD"/>
    <w:rPr>
      <w:rFonts w:eastAsia="Times New Roman" w:cstheme="minorHAnsi"/>
      <w:b/>
      <w:color w:val="000000" w:themeColor="text1"/>
      <w:szCs w:val="24"/>
      <w:lang w:eastAsia="fr-CH"/>
    </w:rPr>
  </w:style>
  <w:style w:type="character" w:customStyle="1" w:styleId="Titre4Car">
    <w:name w:val="Titre 4 Car"/>
    <w:basedOn w:val="Policepardfaut"/>
    <w:link w:val="Titre4"/>
    <w:uiPriority w:val="9"/>
    <w:rsid w:val="00776AA3"/>
    <w:rPr>
      <w:rFonts w:asciiTheme="majorHAnsi" w:eastAsiaTheme="majorEastAsia" w:hAnsiTheme="majorHAnsi" w:cstheme="majorBidi"/>
      <w:i/>
      <w:iCs/>
      <w:color w:val="2F5496" w:themeColor="accent1" w:themeShade="BF"/>
    </w:rPr>
  </w:style>
  <w:style w:type="paragraph" w:customStyle="1" w:styleId="LSR01Haupttitel">
    <w:name w:val="LSR_01_Haupttitel"/>
    <w:next w:val="Normal"/>
    <w:qFormat/>
    <w:rsid w:val="00CD35AE"/>
    <w:pPr>
      <w:spacing w:after="240" w:line="420" w:lineRule="exact"/>
    </w:pPr>
    <w:rPr>
      <w:rFonts w:ascii="Arial" w:eastAsia="Times" w:hAnsi="Arial" w:cs="Times New Roman"/>
      <w:b/>
      <w:color w:val="2E74B5" w:themeColor="accent5" w:themeShade="BF"/>
      <w:sz w:val="36"/>
      <w:szCs w:val="36"/>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82658">
      <w:bodyDiv w:val="1"/>
      <w:marLeft w:val="0"/>
      <w:marRight w:val="0"/>
      <w:marTop w:val="0"/>
      <w:marBottom w:val="0"/>
      <w:divBdr>
        <w:top w:val="none" w:sz="0" w:space="0" w:color="auto"/>
        <w:left w:val="none" w:sz="0" w:space="0" w:color="auto"/>
        <w:bottom w:val="none" w:sz="0" w:space="0" w:color="auto"/>
        <w:right w:val="none" w:sz="0" w:space="0" w:color="auto"/>
      </w:divBdr>
    </w:div>
    <w:div w:id="80492347">
      <w:bodyDiv w:val="1"/>
      <w:marLeft w:val="0"/>
      <w:marRight w:val="0"/>
      <w:marTop w:val="0"/>
      <w:marBottom w:val="0"/>
      <w:divBdr>
        <w:top w:val="none" w:sz="0" w:space="0" w:color="auto"/>
        <w:left w:val="none" w:sz="0" w:space="0" w:color="auto"/>
        <w:bottom w:val="none" w:sz="0" w:space="0" w:color="auto"/>
        <w:right w:val="none" w:sz="0" w:space="0" w:color="auto"/>
      </w:divBdr>
    </w:div>
    <w:div w:id="81686759">
      <w:bodyDiv w:val="1"/>
      <w:marLeft w:val="0"/>
      <w:marRight w:val="0"/>
      <w:marTop w:val="0"/>
      <w:marBottom w:val="0"/>
      <w:divBdr>
        <w:top w:val="none" w:sz="0" w:space="0" w:color="auto"/>
        <w:left w:val="none" w:sz="0" w:space="0" w:color="auto"/>
        <w:bottom w:val="none" w:sz="0" w:space="0" w:color="auto"/>
        <w:right w:val="none" w:sz="0" w:space="0" w:color="auto"/>
      </w:divBdr>
    </w:div>
    <w:div w:id="118305934">
      <w:bodyDiv w:val="1"/>
      <w:marLeft w:val="0"/>
      <w:marRight w:val="0"/>
      <w:marTop w:val="0"/>
      <w:marBottom w:val="0"/>
      <w:divBdr>
        <w:top w:val="none" w:sz="0" w:space="0" w:color="auto"/>
        <w:left w:val="none" w:sz="0" w:space="0" w:color="auto"/>
        <w:bottom w:val="none" w:sz="0" w:space="0" w:color="auto"/>
        <w:right w:val="none" w:sz="0" w:space="0" w:color="auto"/>
      </w:divBdr>
    </w:div>
    <w:div w:id="142745727">
      <w:bodyDiv w:val="1"/>
      <w:marLeft w:val="0"/>
      <w:marRight w:val="0"/>
      <w:marTop w:val="0"/>
      <w:marBottom w:val="0"/>
      <w:divBdr>
        <w:top w:val="none" w:sz="0" w:space="0" w:color="auto"/>
        <w:left w:val="none" w:sz="0" w:space="0" w:color="auto"/>
        <w:bottom w:val="none" w:sz="0" w:space="0" w:color="auto"/>
        <w:right w:val="none" w:sz="0" w:space="0" w:color="auto"/>
      </w:divBdr>
      <w:divsChild>
        <w:div w:id="1251810867">
          <w:marLeft w:val="0"/>
          <w:marRight w:val="0"/>
          <w:marTop w:val="0"/>
          <w:marBottom w:val="0"/>
          <w:divBdr>
            <w:top w:val="none" w:sz="0" w:space="0" w:color="auto"/>
            <w:left w:val="none" w:sz="0" w:space="0" w:color="auto"/>
            <w:bottom w:val="none" w:sz="0" w:space="0" w:color="auto"/>
            <w:right w:val="none" w:sz="0" w:space="0" w:color="auto"/>
          </w:divBdr>
        </w:div>
      </w:divsChild>
    </w:div>
    <w:div w:id="264962976">
      <w:bodyDiv w:val="1"/>
      <w:marLeft w:val="0"/>
      <w:marRight w:val="0"/>
      <w:marTop w:val="0"/>
      <w:marBottom w:val="0"/>
      <w:divBdr>
        <w:top w:val="none" w:sz="0" w:space="0" w:color="auto"/>
        <w:left w:val="none" w:sz="0" w:space="0" w:color="auto"/>
        <w:bottom w:val="none" w:sz="0" w:space="0" w:color="auto"/>
        <w:right w:val="none" w:sz="0" w:space="0" w:color="auto"/>
      </w:divBdr>
      <w:divsChild>
        <w:div w:id="786896574">
          <w:marLeft w:val="0"/>
          <w:marRight w:val="0"/>
          <w:marTop w:val="0"/>
          <w:marBottom w:val="0"/>
          <w:divBdr>
            <w:top w:val="none" w:sz="0" w:space="0" w:color="auto"/>
            <w:left w:val="none" w:sz="0" w:space="0" w:color="auto"/>
            <w:bottom w:val="none" w:sz="0" w:space="0" w:color="auto"/>
            <w:right w:val="none" w:sz="0" w:space="0" w:color="auto"/>
          </w:divBdr>
        </w:div>
      </w:divsChild>
    </w:div>
    <w:div w:id="552429040">
      <w:bodyDiv w:val="1"/>
      <w:marLeft w:val="0"/>
      <w:marRight w:val="0"/>
      <w:marTop w:val="0"/>
      <w:marBottom w:val="0"/>
      <w:divBdr>
        <w:top w:val="none" w:sz="0" w:space="0" w:color="auto"/>
        <w:left w:val="none" w:sz="0" w:space="0" w:color="auto"/>
        <w:bottom w:val="none" w:sz="0" w:space="0" w:color="auto"/>
        <w:right w:val="none" w:sz="0" w:space="0" w:color="auto"/>
      </w:divBdr>
    </w:div>
    <w:div w:id="568463585">
      <w:bodyDiv w:val="1"/>
      <w:marLeft w:val="0"/>
      <w:marRight w:val="0"/>
      <w:marTop w:val="0"/>
      <w:marBottom w:val="0"/>
      <w:divBdr>
        <w:top w:val="none" w:sz="0" w:space="0" w:color="auto"/>
        <w:left w:val="none" w:sz="0" w:space="0" w:color="auto"/>
        <w:bottom w:val="none" w:sz="0" w:space="0" w:color="auto"/>
        <w:right w:val="none" w:sz="0" w:space="0" w:color="auto"/>
      </w:divBdr>
    </w:div>
    <w:div w:id="693724907">
      <w:bodyDiv w:val="1"/>
      <w:marLeft w:val="0"/>
      <w:marRight w:val="0"/>
      <w:marTop w:val="0"/>
      <w:marBottom w:val="0"/>
      <w:divBdr>
        <w:top w:val="none" w:sz="0" w:space="0" w:color="auto"/>
        <w:left w:val="none" w:sz="0" w:space="0" w:color="auto"/>
        <w:bottom w:val="none" w:sz="0" w:space="0" w:color="auto"/>
        <w:right w:val="none" w:sz="0" w:space="0" w:color="auto"/>
      </w:divBdr>
    </w:div>
    <w:div w:id="756247682">
      <w:bodyDiv w:val="1"/>
      <w:marLeft w:val="0"/>
      <w:marRight w:val="0"/>
      <w:marTop w:val="0"/>
      <w:marBottom w:val="0"/>
      <w:divBdr>
        <w:top w:val="none" w:sz="0" w:space="0" w:color="auto"/>
        <w:left w:val="none" w:sz="0" w:space="0" w:color="auto"/>
        <w:bottom w:val="none" w:sz="0" w:space="0" w:color="auto"/>
        <w:right w:val="none" w:sz="0" w:space="0" w:color="auto"/>
      </w:divBdr>
    </w:div>
    <w:div w:id="775104619">
      <w:bodyDiv w:val="1"/>
      <w:marLeft w:val="0"/>
      <w:marRight w:val="0"/>
      <w:marTop w:val="0"/>
      <w:marBottom w:val="0"/>
      <w:divBdr>
        <w:top w:val="none" w:sz="0" w:space="0" w:color="auto"/>
        <w:left w:val="none" w:sz="0" w:space="0" w:color="auto"/>
        <w:bottom w:val="none" w:sz="0" w:space="0" w:color="auto"/>
        <w:right w:val="none" w:sz="0" w:space="0" w:color="auto"/>
      </w:divBdr>
      <w:divsChild>
        <w:div w:id="234166081">
          <w:marLeft w:val="0"/>
          <w:marRight w:val="0"/>
          <w:marTop w:val="0"/>
          <w:marBottom w:val="0"/>
          <w:divBdr>
            <w:top w:val="none" w:sz="0" w:space="0" w:color="auto"/>
            <w:left w:val="none" w:sz="0" w:space="0" w:color="auto"/>
            <w:bottom w:val="none" w:sz="0" w:space="0" w:color="auto"/>
            <w:right w:val="none" w:sz="0" w:space="0" w:color="auto"/>
          </w:divBdr>
        </w:div>
      </w:divsChild>
    </w:div>
    <w:div w:id="794521430">
      <w:bodyDiv w:val="1"/>
      <w:marLeft w:val="0"/>
      <w:marRight w:val="0"/>
      <w:marTop w:val="0"/>
      <w:marBottom w:val="0"/>
      <w:divBdr>
        <w:top w:val="none" w:sz="0" w:space="0" w:color="auto"/>
        <w:left w:val="none" w:sz="0" w:space="0" w:color="auto"/>
        <w:bottom w:val="none" w:sz="0" w:space="0" w:color="auto"/>
        <w:right w:val="none" w:sz="0" w:space="0" w:color="auto"/>
      </w:divBdr>
    </w:div>
    <w:div w:id="801385114">
      <w:bodyDiv w:val="1"/>
      <w:marLeft w:val="0"/>
      <w:marRight w:val="0"/>
      <w:marTop w:val="0"/>
      <w:marBottom w:val="0"/>
      <w:divBdr>
        <w:top w:val="none" w:sz="0" w:space="0" w:color="auto"/>
        <w:left w:val="none" w:sz="0" w:space="0" w:color="auto"/>
        <w:bottom w:val="none" w:sz="0" w:space="0" w:color="auto"/>
        <w:right w:val="none" w:sz="0" w:space="0" w:color="auto"/>
      </w:divBdr>
    </w:div>
    <w:div w:id="866718819">
      <w:bodyDiv w:val="1"/>
      <w:marLeft w:val="0"/>
      <w:marRight w:val="0"/>
      <w:marTop w:val="0"/>
      <w:marBottom w:val="0"/>
      <w:divBdr>
        <w:top w:val="none" w:sz="0" w:space="0" w:color="auto"/>
        <w:left w:val="none" w:sz="0" w:space="0" w:color="auto"/>
        <w:bottom w:val="none" w:sz="0" w:space="0" w:color="auto"/>
        <w:right w:val="none" w:sz="0" w:space="0" w:color="auto"/>
      </w:divBdr>
    </w:div>
    <w:div w:id="893472495">
      <w:bodyDiv w:val="1"/>
      <w:marLeft w:val="0"/>
      <w:marRight w:val="0"/>
      <w:marTop w:val="0"/>
      <w:marBottom w:val="0"/>
      <w:divBdr>
        <w:top w:val="none" w:sz="0" w:space="0" w:color="auto"/>
        <w:left w:val="none" w:sz="0" w:space="0" w:color="auto"/>
        <w:bottom w:val="none" w:sz="0" w:space="0" w:color="auto"/>
        <w:right w:val="none" w:sz="0" w:space="0" w:color="auto"/>
      </w:divBdr>
    </w:div>
    <w:div w:id="902562944">
      <w:bodyDiv w:val="1"/>
      <w:marLeft w:val="0"/>
      <w:marRight w:val="0"/>
      <w:marTop w:val="0"/>
      <w:marBottom w:val="0"/>
      <w:divBdr>
        <w:top w:val="none" w:sz="0" w:space="0" w:color="auto"/>
        <w:left w:val="none" w:sz="0" w:space="0" w:color="auto"/>
        <w:bottom w:val="none" w:sz="0" w:space="0" w:color="auto"/>
        <w:right w:val="none" w:sz="0" w:space="0" w:color="auto"/>
      </w:divBdr>
      <w:divsChild>
        <w:div w:id="617444868">
          <w:marLeft w:val="0"/>
          <w:marRight w:val="0"/>
          <w:marTop w:val="0"/>
          <w:marBottom w:val="0"/>
          <w:divBdr>
            <w:top w:val="none" w:sz="0" w:space="0" w:color="auto"/>
            <w:left w:val="none" w:sz="0" w:space="0" w:color="auto"/>
            <w:bottom w:val="none" w:sz="0" w:space="0" w:color="auto"/>
            <w:right w:val="none" w:sz="0" w:space="0" w:color="auto"/>
          </w:divBdr>
        </w:div>
      </w:divsChild>
    </w:div>
    <w:div w:id="1016348892">
      <w:bodyDiv w:val="1"/>
      <w:marLeft w:val="0"/>
      <w:marRight w:val="0"/>
      <w:marTop w:val="0"/>
      <w:marBottom w:val="0"/>
      <w:divBdr>
        <w:top w:val="none" w:sz="0" w:space="0" w:color="auto"/>
        <w:left w:val="none" w:sz="0" w:space="0" w:color="auto"/>
        <w:bottom w:val="none" w:sz="0" w:space="0" w:color="auto"/>
        <w:right w:val="none" w:sz="0" w:space="0" w:color="auto"/>
      </w:divBdr>
    </w:div>
    <w:div w:id="1123233618">
      <w:bodyDiv w:val="1"/>
      <w:marLeft w:val="0"/>
      <w:marRight w:val="0"/>
      <w:marTop w:val="0"/>
      <w:marBottom w:val="0"/>
      <w:divBdr>
        <w:top w:val="none" w:sz="0" w:space="0" w:color="auto"/>
        <w:left w:val="none" w:sz="0" w:space="0" w:color="auto"/>
        <w:bottom w:val="none" w:sz="0" w:space="0" w:color="auto"/>
        <w:right w:val="none" w:sz="0" w:space="0" w:color="auto"/>
      </w:divBdr>
      <w:divsChild>
        <w:div w:id="1665085825">
          <w:marLeft w:val="0"/>
          <w:marRight w:val="0"/>
          <w:marTop w:val="0"/>
          <w:marBottom w:val="0"/>
          <w:divBdr>
            <w:top w:val="none" w:sz="0" w:space="0" w:color="auto"/>
            <w:left w:val="none" w:sz="0" w:space="0" w:color="auto"/>
            <w:bottom w:val="none" w:sz="0" w:space="0" w:color="auto"/>
            <w:right w:val="none" w:sz="0" w:space="0" w:color="auto"/>
          </w:divBdr>
        </w:div>
      </w:divsChild>
    </w:div>
    <w:div w:id="1133981242">
      <w:bodyDiv w:val="1"/>
      <w:marLeft w:val="0"/>
      <w:marRight w:val="0"/>
      <w:marTop w:val="0"/>
      <w:marBottom w:val="0"/>
      <w:divBdr>
        <w:top w:val="none" w:sz="0" w:space="0" w:color="auto"/>
        <w:left w:val="none" w:sz="0" w:space="0" w:color="auto"/>
        <w:bottom w:val="none" w:sz="0" w:space="0" w:color="auto"/>
        <w:right w:val="none" w:sz="0" w:space="0" w:color="auto"/>
      </w:divBdr>
      <w:divsChild>
        <w:div w:id="1198661456">
          <w:marLeft w:val="0"/>
          <w:marRight w:val="0"/>
          <w:marTop w:val="0"/>
          <w:marBottom w:val="0"/>
          <w:divBdr>
            <w:top w:val="none" w:sz="0" w:space="0" w:color="auto"/>
            <w:left w:val="none" w:sz="0" w:space="0" w:color="auto"/>
            <w:bottom w:val="none" w:sz="0" w:space="0" w:color="auto"/>
            <w:right w:val="none" w:sz="0" w:space="0" w:color="auto"/>
          </w:divBdr>
        </w:div>
      </w:divsChild>
    </w:div>
    <w:div w:id="1191990759">
      <w:bodyDiv w:val="1"/>
      <w:marLeft w:val="0"/>
      <w:marRight w:val="0"/>
      <w:marTop w:val="0"/>
      <w:marBottom w:val="0"/>
      <w:divBdr>
        <w:top w:val="none" w:sz="0" w:space="0" w:color="auto"/>
        <w:left w:val="none" w:sz="0" w:space="0" w:color="auto"/>
        <w:bottom w:val="none" w:sz="0" w:space="0" w:color="auto"/>
        <w:right w:val="none" w:sz="0" w:space="0" w:color="auto"/>
      </w:divBdr>
    </w:div>
    <w:div w:id="1212108941">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7">
          <w:marLeft w:val="0"/>
          <w:marRight w:val="0"/>
          <w:marTop w:val="0"/>
          <w:marBottom w:val="0"/>
          <w:divBdr>
            <w:top w:val="none" w:sz="0" w:space="0" w:color="auto"/>
            <w:left w:val="none" w:sz="0" w:space="0" w:color="auto"/>
            <w:bottom w:val="none" w:sz="0" w:space="0" w:color="auto"/>
            <w:right w:val="none" w:sz="0" w:space="0" w:color="auto"/>
          </w:divBdr>
        </w:div>
      </w:divsChild>
    </w:div>
    <w:div w:id="1269698316">
      <w:bodyDiv w:val="1"/>
      <w:marLeft w:val="0"/>
      <w:marRight w:val="0"/>
      <w:marTop w:val="0"/>
      <w:marBottom w:val="0"/>
      <w:divBdr>
        <w:top w:val="none" w:sz="0" w:space="0" w:color="auto"/>
        <w:left w:val="none" w:sz="0" w:space="0" w:color="auto"/>
        <w:bottom w:val="none" w:sz="0" w:space="0" w:color="auto"/>
        <w:right w:val="none" w:sz="0" w:space="0" w:color="auto"/>
      </w:divBdr>
      <w:divsChild>
        <w:div w:id="1381855282">
          <w:marLeft w:val="0"/>
          <w:marRight w:val="0"/>
          <w:marTop w:val="0"/>
          <w:marBottom w:val="0"/>
          <w:divBdr>
            <w:top w:val="none" w:sz="0" w:space="0" w:color="auto"/>
            <w:left w:val="none" w:sz="0" w:space="0" w:color="auto"/>
            <w:bottom w:val="none" w:sz="0" w:space="0" w:color="auto"/>
            <w:right w:val="none" w:sz="0" w:space="0" w:color="auto"/>
          </w:divBdr>
        </w:div>
      </w:divsChild>
    </w:div>
    <w:div w:id="1298560556">
      <w:bodyDiv w:val="1"/>
      <w:marLeft w:val="0"/>
      <w:marRight w:val="0"/>
      <w:marTop w:val="0"/>
      <w:marBottom w:val="0"/>
      <w:divBdr>
        <w:top w:val="none" w:sz="0" w:space="0" w:color="auto"/>
        <w:left w:val="none" w:sz="0" w:space="0" w:color="auto"/>
        <w:bottom w:val="none" w:sz="0" w:space="0" w:color="auto"/>
        <w:right w:val="none" w:sz="0" w:space="0" w:color="auto"/>
      </w:divBdr>
    </w:div>
    <w:div w:id="1354914753">
      <w:bodyDiv w:val="1"/>
      <w:marLeft w:val="0"/>
      <w:marRight w:val="0"/>
      <w:marTop w:val="0"/>
      <w:marBottom w:val="0"/>
      <w:divBdr>
        <w:top w:val="none" w:sz="0" w:space="0" w:color="auto"/>
        <w:left w:val="none" w:sz="0" w:space="0" w:color="auto"/>
        <w:bottom w:val="none" w:sz="0" w:space="0" w:color="auto"/>
        <w:right w:val="none" w:sz="0" w:space="0" w:color="auto"/>
      </w:divBdr>
    </w:div>
    <w:div w:id="1441989428">
      <w:bodyDiv w:val="1"/>
      <w:marLeft w:val="0"/>
      <w:marRight w:val="0"/>
      <w:marTop w:val="0"/>
      <w:marBottom w:val="0"/>
      <w:divBdr>
        <w:top w:val="none" w:sz="0" w:space="0" w:color="auto"/>
        <w:left w:val="none" w:sz="0" w:space="0" w:color="auto"/>
        <w:bottom w:val="none" w:sz="0" w:space="0" w:color="auto"/>
        <w:right w:val="none" w:sz="0" w:space="0" w:color="auto"/>
      </w:divBdr>
    </w:div>
    <w:div w:id="1588536008">
      <w:bodyDiv w:val="1"/>
      <w:marLeft w:val="0"/>
      <w:marRight w:val="0"/>
      <w:marTop w:val="0"/>
      <w:marBottom w:val="0"/>
      <w:divBdr>
        <w:top w:val="none" w:sz="0" w:space="0" w:color="auto"/>
        <w:left w:val="none" w:sz="0" w:space="0" w:color="auto"/>
        <w:bottom w:val="none" w:sz="0" w:space="0" w:color="auto"/>
        <w:right w:val="none" w:sz="0" w:space="0" w:color="auto"/>
      </w:divBdr>
    </w:div>
    <w:div w:id="1907719184">
      <w:bodyDiv w:val="1"/>
      <w:marLeft w:val="0"/>
      <w:marRight w:val="0"/>
      <w:marTop w:val="0"/>
      <w:marBottom w:val="0"/>
      <w:divBdr>
        <w:top w:val="none" w:sz="0" w:space="0" w:color="auto"/>
        <w:left w:val="none" w:sz="0" w:space="0" w:color="auto"/>
        <w:bottom w:val="none" w:sz="0" w:space="0" w:color="auto"/>
        <w:right w:val="none" w:sz="0" w:space="0" w:color="auto"/>
      </w:divBdr>
    </w:div>
    <w:div w:id="2024016637">
      <w:bodyDiv w:val="1"/>
      <w:marLeft w:val="0"/>
      <w:marRight w:val="0"/>
      <w:marTop w:val="0"/>
      <w:marBottom w:val="0"/>
      <w:divBdr>
        <w:top w:val="none" w:sz="0" w:space="0" w:color="auto"/>
        <w:left w:val="none" w:sz="0" w:space="0" w:color="auto"/>
        <w:bottom w:val="none" w:sz="0" w:space="0" w:color="auto"/>
        <w:right w:val="none" w:sz="0" w:space="0" w:color="auto"/>
      </w:divBdr>
      <w:divsChild>
        <w:div w:id="1906449073">
          <w:marLeft w:val="0"/>
          <w:marRight w:val="0"/>
          <w:marTop w:val="0"/>
          <w:marBottom w:val="0"/>
          <w:divBdr>
            <w:top w:val="none" w:sz="0" w:space="0" w:color="auto"/>
            <w:left w:val="none" w:sz="0" w:space="0" w:color="auto"/>
            <w:bottom w:val="none" w:sz="0" w:space="0" w:color="auto"/>
            <w:right w:val="none" w:sz="0" w:space="0" w:color="auto"/>
          </w:divBdr>
        </w:div>
      </w:divsChild>
    </w:div>
    <w:div w:id="2067608624">
      <w:bodyDiv w:val="1"/>
      <w:marLeft w:val="0"/>
      <w:marRight w:val="0"/>
      <w:marTop w:val="0"/>
      <w:marBottom w:val="0"/>
      <w:divBdr>
        <w:top w:val="none" w:sz="0" w:space="0" w:color="auto"/>
        <w:left w:val="none" w:sz="0" w:space="0" w:color="auto"/>
        <w:bottom w:val="none" w:sz="0" w:space="0" w:color="auto"/>
        <w:right w:val="none" w:sz="0" w:space="0" w:color="auto"/>
      </w:divBdr>
    </w:div>
    <w:div w:id="207666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go.drugbank.com/categories/DBCAT003972" TargetMode="External"/><Relationship Id="rId13" Type="http://schemas.openxmlformats.org/officeDocument/2006/relationships/hyperlink" Target="https://www.swissmedic.ch/swissmedic/fr/home/news/mitteilungen/neue_rezeptformulare_fuer_die_aerztliche_verschreibung_von_betaeubungsmitteln.html" TargetMode="External"/><Relationship Id="rId18" Type="http://schemas.openxmlformats.org/officeDocument/2006/relationships/hyperlink" Target="https://www.legisquebec.gouv.qc.ca/fr/document/rc/m-9,%20r.%2017" TargetMode="External"/><Relationship Id="rId3" Type="http://schemas.openxmlformats.org/officeDocument/2006/relationships/hyperlink" Target="https://www.revmed.ch/revue-medicale-suisse/2022/revue-medicale-suisse-781/selfcare-des-medecins-ou-les-cordonniers-de-montaigne" TargetMode="External"/><Relationship Id="rId21" Type="http://schemas.openxmlformats.org/officeDocument/2006/relationships/hyperlink" Target="https://ordomedic.be/fr/avis/attestations-certificats/certificat/medecins-se-soignant-eux-memes-recommandations-deontologiques" TargetMode="External"/><Relationship Id="rId7" Type="http://schemas.openxmlformats.org/officeDocument/2006/relationships/hyperlink" Target="https://www.swisslex.ch/doc/lawdoc/7b105696-f57a-4e02-89f9-0701dee96574/source/document-link" TargetMode="External"/><Relationship Id="rId12" Type="http://schemas.openxmlformats.org/officeDocument/2006/relationships/hyperlink" Target="https://sui-generis.ch/article/view/sg.250/4401" TargetMode="External"/><Relationship Id="rId17" Type="http://schemas.openxmlformats.org/officeDocument/2006/relationships/hyperlink" Target="https://www.swissmedic.ch/swissmedic/fr/home/medicaments-a-usage-humain/besondere-arzneimittelgruppen--ham-/stupefiants-autorises.html" TargetMode="External"/><Relationship Id="rId2" Type="http://schemas.openxmlformats.org/officeDocument/2006/relationships/hyperlink" Target="https://wp.unil.ch/medicaments-sous-controle" TargetMode="External"/><Relationship Id="rId16" Type="http://schemas.openxmlformats.org/officeDocument/2006/relationships/hyperlink" Target="https://odage.ch/fr/missions-conciliation-ordinale" TargetMode="External"/><Relationship Id="rId20" Type="http://schemas.openxmlformats.org/officeDocument/2006/relationships/hyperlink" Target="https://www.cpso.on.ca/Physicians/Policies-Guidance/Policies/Physician-Treatment-of-Self-Family-Members-or" TargetMode="External"/><Relationship Id="rId1" Type="http://schemas.openxmlformats.org/officeDocument/2006/relationships/hyperlink" Target="https://data.snf.ch/grants/grant/182477" TargetMode="External"/><Relationship Id="rId6" Type="http://schemas.openxmlformats.org/officeDocument/2006/relationships/hyperlink" Target="https://www.fmh.ch/fr/a-propos-de-la-fmh/statuts-autres-reglements.cfm" TargetMode="External"/><Relationship Id="rId11" Type="http://schemas.openxmlformats.org/officeDocument/2006/relationships/hyperlink" Target="https://saez.swisshealthweb.ch/fileadmin/assets/SAEZ/2020/bms.2020.18939/bms-2020-18939.pdf" TargetMode="External"/><Relationship Id="rId5" Type="http://schemas.openxmlformats.org/officeDocument/2006/relationships/hyperlink" Target="https://saez.ch/journalfile/view/article/ezm_saez/de/saez.2004.10576/e7ead94dc6dff0398afcb31612cb93e18983ea61/saez_2004_10576.pdf/rsrc/jf" TargetMode="External"/><Relationship Id="rId15" Type="http://schemas.openxmlformats.org/officeDocument/2006/relationships/hyperlink" Target="https://www.swissmedic.ch/swissmedic/fr/home/services/egov-services/mesa.html" TargetMode="External"/><Relationship Id="rId23" Type="http://schemas.openxmlformats.org/officeDocument/2006/relationships/hyperlink" Target="https://www.bradfordvts.co.uk/wp-content/onlineresources/looking-after-ourselves/doctors-as-patients/doctors%20who%20are%20patients%20-%20bma%20guidance.pdf" TargetMode="External"/><Relationship Id="rId10" Type="http://schemas.openxmlformats.org/officeDocument/2006/relationships/hyperlink" Target="https://eur-lex.europa.eu/legal-content/FR/TXT/PDF/?uri=CELEX:52013XC1123(01)" TargetMode="External"/><Relationship Id="rId19" Type="http://schemas.openxmlformats.org/officeDocument/2006/relationships/hyperlink" Target="https://medicine.usask.ca/documents/pgme/CanMEDSPHG.pdf" TargetMode="External"/><Relationship Id="rId4" Type="http://schemas.openxmlformats.org/officeDocument/2006/relationships/hyperlink" Target="https://www.kantonsapotheker.ch/fr/recommondation-professionelles/apc-directives" TargetMode="External"/><Relationship Id="rId9" Type="http://schemas.openxmlformats.org/officeDocument/2006/relationships/hyperlink" Target="https://www.fmh.ch/fr/prestations/affiliation/carte-multifonctionnelle.cfm?criteria=carte%20de%20m%C3%A9decin%20multifonctionnelle" TargetMode="External"/><Relationship Id="rId14" Type="http://schemas.openxmlformats.org/officeDocument/2006/relationships/hyperlink" Target="https://www.swissmedic.ch/swissmedic/fr/home/medicaments-a-usage-humain/besondere-arzneimittelgruppen--ham-/stupefiants-autorises/carnets-a-souches-pour-stupefiants-bloques.html" TargetMode="External"/><Relationship Id="rId22" Type="http://schemas.openxmlformats.org/officeDocument/2006/relationships/hyperlink" Target="https://code-medical-ethics.ama-assn.org/ethics-opinions/treating-self-or-famil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5EBA2C33C2FC4AA872B26183963FDF" ma:contentTypeVersion="4" ma:contentTypeDescription="Crée un document." ma:contentTypeScope="" ma:versionID="38aa546e61fa4cf3c086be10a4e6129a">
  <xsd:schema xmlns:xsd="http://www.w3.org/2001/XMLSchema" xmlns:xs="http://www.w3.org/2001/XMLSchema" xmlns:p="http://schemas.microsoft.com/office/2006/metadata/properties" xmlns:ns3="4a63d252-d728-4d40-a60f-bb343961c8b0" targetNamespace="http://schemas.microsoft.com/office/2006/metadata/properties" ma:root="true" ma:fieldsID="1475be959a9b6c407eea4958e9587f7b" ns3:_="">
    <xsd:import namespace="4a63d252-d728-4d40-a60f-bb343961c8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3d252-d728-4d40-a60f-bb343961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6483C-6847-4F74-B1A8-0EDBFBBC91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B55ACF-A5A9-4846-961D-ED7076D82DC3}">
  <ds:schemaRefs>
    <ds:schemaRef ds:uri="http://schemas.microsoft.com/sharepoint/v3/contenttype/forms"/>
  </ds:schemaRefs>
</ds:datastoreItem>
</file>

<file path=customXml/itemProps3.xml><?xml version="1.0" encoding="utf-8"?>
<ds:datastoreItem xmlns:ds="http://schemas.openxmlformats.org/officeDocument/2006/customXml" ds:itemID="{B261FD81-B0CA-415B-99B8-31FE4D736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3d252-d728-4d40-a60f-bb343961c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B3DF62-71AC-44E2-A7F4-BB617C7A0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10746</Words>
  <Characters>59108</Characters>
  <Application>Microsoft Office Word</Application>
  <DocSecurity>0</DocSecurity>
  <Lines>492</Lines>
  <Paragraphs>139</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69715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Junod</dc:creator>
  <cp:keywords/>
  <dc:description/>
  <cp:lastModifiedBy>Valérie Junod</cp:lastModifiedBy>
  <cp:revision>4</cp:revision>
  <cp:lastPrinted>2024-12-17T10:26:00Z</cp:lastPrinted>
  <dcterms:created xsi:type="dcterms:W3CDTF">2025-01-13T15:29:00Z</dcterms:created>
  <dcterms:modified xsi:type="dcterms:W3CDTF">2026-06-24T09:52:00Z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0x010100685EBA2C33C2FC4AA872B26183963FDF</vt:lpwstr>
  </property>
</Properties>
</file>